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A8B32">
      <w:pPr>
        <w:spacing w:before="1340" w:after="0"/>
      </w:pPr>
    </w:p>
    <w:p w14:paraId="20AFC3BB">
      <w:pPr>
        <w:snapToGrid w:val="0"/>
        <w:spacing w:before="240" w:after="240" w:line="288" w:lineRule="auto"/>
        <w:jc w:val="center"/>
        <w:rPr>
          <w:b/>
          <w:bCs/>
          <w:sz w:val="36"/>
        </w:rPr>
      </w:pPr>
      <w:r>
        <w:rPr>
          <w:rFonts w:ascii="Times New Roman" w:hAnsi="Times New Roman" w:eastAsia="Times New Roman"/>
          <w:b/>
          <w:bCs/>
          <w:sz w:val="48"/>
        </w:rPr>
        <w:t>Research Progress on Pharmacotherapies for Heart Failure with Reduced Ejection Fraction</w:t>
      </w:r>
    </w:p>
    <w:p w14:paraId="74FCCF2C">
      <w:pPr>
        <w:keepNext/>
        <w:spacing w:after="360"/>
        <w:jc w:val="center"/>
      </w:pPr>
      <w:r>
        <w:rPr>
          <w:rFonts w:ascii="Times New Roman" w:hAnsi="Times New Roman" w:eastAsia="Times New Roman"/>
          <w:b/>
          <w:bCs/>
          <w:sz w:val="28"/>
          <w:szCs w:val="28"/>
        </w:rPr>
        <w:t>Jiaying</w:t>
      </w:r>
      <w:bookmarkStart w:id="0" w:name="OLE_LINK13"/>
      <w:r>
        <w:rPr>
          <w:rFonts w:ascii="Times New Roman" w:hAnsi="Times New Roman" w:eastAsia="Times New Roman"/>
          <w:b/>
          <w:bCs/>
          <w:sz w:val="28"/>
          <w:szCs w:val="28"/>
        </w:rPr>
        <w:t xml:space="preserve"> </w:t>
      </w:r>
      <w:bookmarkEnd w:id="0"/>
      <w:r>
        <w:rPr>
          <w:rFonts w:ascii="Times New Roman" w:hAnsi="Times New Roman" w:eastAsia="Times New Roman"/>
          <w:b/>
          <w:bCs/>
          <w:sz w:val="28"/>
          <w:szCs w:val="28"/>
        </w:rPr>
        <w:t>Y</w:t>
      </w:r>
      <w:bookmarkStart w:id="1" w:name="OLE_LINK14"/>
      <w:r>
        <w:rPr>
          <w:rFonts w:ascii="Times New Roman" w:hAnsi="Times New Roman" w:eastAsia="Times New Roman"/>
          <w:b/>
          <w:bCs/>
          <w:sz w:val="28"/>
          <w:szCs w:val="28"/>
        </w:rPr>
        <w:t>U</w:t>
      </w:r>
      <w:bookmarkEnd w:id="1"/>
      <w:r>
        <w:rPr>
          <w:rFonts w:ascii="Times New Roman" w:hAnsi="Times New Roman" w:eastAsia="Times New Roman" w:cs="Times New Roman"/>
          <w:b/>
          <w:i w:val="0"/>
          <w:color w:val="000000"/>
          <w:sz w:val="27"/>
        </w:rPr>
        <w:t>*</w:t>
      </w:r>
    </w:p>
    <w:p w14:paraId="48C7F425">
      <w:pPr>
        <w:keepNext/>
        <w:pBdr>
          <w:top w:val="single" w:color="222222" w:sz="4" w:space="9"/>
        </w:pBdr>
        <w:spacing w:before="0" w:after="100"/>
        <w:jc w:val="center"/>
        <w:rPr>
          <w:rFonts w:hint="default" w:eastAsia="宋体"/>
          <w:lang w:val="en-US" w:eastAsia="zh-CN"/>
        </w:rPr>
      </w:pPr>
      <w:r>
        <w:rPr>
          <w:rFonts w:hint="eastAsia" w:eastAsia="宋体" w:cs="Times New Roman"/>
          <w:b w:val="0"/>
          <w:i w:val="0"/>
          <w:color w:val="000000"/>
          <w:sz w:val="20"/>
          <w:lang w:val="en-US" w:eastAsia="zh-CN"/>
        </w:rPr>
        <w:t>South China University of Technology School of Medicine</w:t>
      </w:r>
      <w:r>
        <w:rPr>
          <w:rFonts w:ascii="Times New Roman" w:hAnsi="Times New Roman" w:eastAsia="Times New Roman" w:cs="Times New Roman"/>
          <w:b w:val="0"/>
          <w:i w:val="0"/>
          <w:color w:val="000000"/>
          <w:sz w:val="20"/>
        </w:rPr>
        <w:t xml:space="preserve">, </w:t>
      </w:r>
      <w:r>
        <w:rPr>
          <w:rFonts w:hint="eastAsia" w:eastAsia="宋体" w:cs="Times New Roman"/>
          <w:b w:val="0"/>
          <w:i w:val="0"/>
          <w:color w:val="000000"/>
          <w:sz w:val="20"/>
          <w:lang w:val="en-US" w:eastAsia="zh-CN"/>
        </w:rPr>
        <w:t>Guangdong</w:t>
      </w:r>
      <w:r>
        <w:rPr>
          <w:rFonts w:ascii="Times New Roman" w:hAnsi="Times New Roman" w:eastAsia="Times New Roman" w:cs="Times New Roman"/>
          <w:b w:val="0"/>
          <w:i w:val="0"/>
          <w:color w:val="000000"/>
          <w:sz w:val="20"/>
        </w:rPr>
        <w:t xml:space="preserve">, </w:t>
      </w:r>
      <w:r>
        <w:rPr>
          <w:rFonts w:hint="eastAsia" w:eastAsia="宋体" w:cs="Times New Roman"/>
          <w:b w:val="0"/>
          <w:i w:val="0"/>
          <w:color w:val="000000"/>
          <w:sz w:val="20"/>
          <w:lang w:val="en-US" w:eastAsia="zh-CN"/>
        </w:rPr>
        <w:t>510645</w:t>
      </w:r>
      <w:r>
        <w:rPr>
          <w:rFonts w:ascii="Times New Roman" w:hAnsi="Times New Roman" w:eastAsia="Times New Roman" w:cs="Times New Roman"/>
          <w:b w:val="0"/>
          <w:i w:val="0"/>
          <w:color w:val="000000"/>
          <w:sz w:val="20"/>
        </w:rPr>
        <w:t xml:space="preserve">, </w:t>
      </w:r>
      <w:r>
        <w:rPr>
          <w:rFonts w:hint="eastAsia" w:eastAsia="宋体" w:cs="Times New Roman"/>
          <w:b w:val="0"/>
          <w:i w:val="0"/>
          <w:color w:val="000000"/>
          <w:sz w:val="20"/>
          <w:lang w:val="en-US" w:eastAsia="zh-CN"/>
        </w:rPr>
        <w:t>China</w:t>
      </w:r>
    </w:p>
    <w:p w14:paraId="54563816">
      <w:pPr>
        <w:keepNext/>
        <w:pBdr>
          <w:bottom w:val="single" w:color="222222" w:sz="4" w:space="9"/>
        </w:pBdr>
        <w:spacing w:after="0"/>
        <w:jc w:val="center"/>
      </w:pPr>
      <w:r>
        <w:rPr>
          <w:rFonts w:ascii="Times New Roman" w:hAnsi="Times New Roman" w:eastAsia="Times New Roman" w:cs="Times New Roman"/>
          <w:b w:val="0"/>
          <w:i w:val="0"/>
          <w:color w:val="000000"/>
          <w:sz w:val="20"/>
        </w:rPr>
        <w:t xml:space="preserve">Email: </w:t>
      </w:r>
      <w:r>
        <w:rPr>
          <w:rFonts w:hint="eastAsia" w:ascii="Times New Roman" w:hAnsi="Times New Roman" w:eastAsia="Times New Roman" w:cs="Times New Roman"/>
          <w:b w:val="0"/>
          <w:i w:val="0"/>
          <w:color w:val="000000"/>
          <w:sz w:val="20"/>
        </w:rPr>
        <w:t>202521057656@mail.scut.edu.cn</w:t>
      </w:r>
    </w:p>
    <w:p w14:paraId="56BA4532">
      <w:pPr>
        <w:spacing w:before="840" w:after="0"/>
      </w:pPr>
    </w:p>
    <w:tbl>
      <w:tblPr>
        <w:tblStyle w:val="32"/>
        <w:tblW w:w="0" w:type="auto"/>
        <w:jc w:val="center"/>
        <w:tblLayout w:type="fixed"/>
        <w:tblCellMar>
          <w:top w:w="0" w:type="dxa"/>
          <w:left w:w="108" w:type="dxa"/>
          <w:bottom w:w="0" w:type="dxa"/>
          <w:right w:w="108" w:type="dxa"/>
        </w:tblCellMar>
      </w:tblPr>
      <w:tblGrid>
        <w:gridCol w:w="1814"/>
        <w:gridCol w:w="7597"/>
      </w:tblGrid>
      <w:tr w14:paraId="26ABA57D">
        <w:tblPrEx>
          <w:tblCellMar>
            <w:top w:w="0" w:type="dxa"/>
            <w:left w:w="108" w:type="dxa"/>
            <w:bottom w:w="0" w:type="dxa"/>
            <w:right w:w="108" w:type="dxa"/>
          </w:tblCellMar>
        </w:tblPrEx>
        <w:trPr>
          <w:jc w:val="center"/>
        </w:trPr>
        <w:tc>
          <w:tcPr>
            <w:tcW w:w="1814" w:type="dxa"/>
            <w:tcBorders>
              <w:top w:val="nil"/>
              <w:left w:val="nil"/>
              <w:bottom w:val="nil"/>
              <w:right w:val="nil"/>
              <w:insideH w:val="nil"/>
              <w:insideV w:val="nil"/>
            </w:tcBorders>
            <w:tcMar>
              <w:top w:w="0" w:type="dxa"/>
              <w:left w:w="0" w:type="dxa"/>
              <w:bottom w:w="0" w:type="dxa"/>
              <w:right w:w="260" w:type="dxa"/>
            </w:tcMar>
            <w:vAlign w:val="top"/>
          </w:tcPr>
          <w:p w14:paraId="2F5C8332">
            <w:pPr>
              <w:spacing w:before="0" w:after="0"/>
              <w:jc w:val="left"/>
            </w:pPr>
            <w:r>
              <w:rPr>
                <w:rFonts w:ascii="Times New Roman" w:hAnsi="Times New Roman" w:eastAsia="Times New Roman" w:cs="Times New Roman"/>
                <w:b/>
                <w:i w:val="0"/>
                <w:color w:val="000000"/>
                <w:sz w:val="23"/>
              </w:rPr>
              <w:t>Abstract</w:t>
            </w:r>
          </w:p>
        </w:tc>
        <w:tc>
          <w:tcPr>
            <w:tcW w:w="7597" w:type="dxa"/>
            <w:tcBorders>
              <w:top w:val="single" w:color="222222" w:sz="4" w:space="0"/>
              <w:left w:val="nil"/>
              <w:bottom w:val="nil"/>
              <w:right w:val="nil"/>
              <w:insideH w:val="nil"/>
              <w:insideV w:val="nil"/>
            </w:tcBorders>
            <w:tcMar>
              <w:top w:w="105" w:type="dxa"/>
              <w:left w:w="0" w:type="dxa"/>
              <w:bottom w:w="95" w:type="dxa"/>
              <w:right w:w="0" w:type="dxa"/>
            </w:tcMar>
            <w:vAlign w:val="top"/>
          </w:tcPr>
          <w:p w14:paraId="4B1424BF">
            <w:pPr>
              <w:spacing w:before="0" w:after="0" w:line="247" w:lineRule="auto"/>
              <w:ind w:firstLine="0"/>
              <w:jc w:val="both"/>
            </w:pPr>
            <w:r>
              <w:rPr>
                <w:rFonts w:ascii="Times New Roman" w:hAnsi="Times New Roman" w:eastAsia="Times New Roman"/>
                <w:b w:val="0"/>
                <w:color w:val="000000"/>
                <w:sz w:val="20"/>
              </w:rPr>
              <w:t>Heart failure with reduced ejection fraction (HFrEF) is the subtype with the poorest prognosis within the heart failure spectrum, yet its treatment has witnessed groundbreaking advances in recent years. The “four</w:t>
            </w:r>
            <w:r>
              <w:rPr>
                <w:rFonts w:ascii="Times New Roman" w:hAnsi="Times New Roman" w:eastAsia="Times New Roman"/>
                <w:b w:val="0"/>
                <w:color w:val="000000"/>
                <w:sz w:val="20"/>
              </w:rPr>
              <w:noBreakHyphen/>
            </w:r>
            <w:r>
              <w:rPr>
                <w:rFonts w:ascii="Times New Roman" w:hAnsi="Times New Roman" w:eastAsia="Times New Roman"/>
                <w:b w:val="0"/>
                <w:color w:val="000000"/>
                <w:sz w:val="20"/>
              </w:rPr>
              <w:t>pillar” therapy based on neurohormonal inhibition—namely, angiotensin receptor</w:t>
            </w:r>
            <w:r>
              <w:rPr>
                <w:rFonts w:ascii="Times New Roman" w:hAnsi="Times New Roman" w:eastAsia="Times New Roman"/>
                <w:b w:val="0"/>
                <w:color w:val="000000"/>
                <w:sz w:val="20"/>
              </w:rPr>
              <w:noBreakHyphen/>
            </w:r>
            <w:r>
              <w:rPr>
                <w:rFonts w:ascii="Times New Roman" w:hAnsi="Times New Roman" w:eastAsia="Times New Roman"/>
                <w:b w:val="0"/>
                <w:color w:val="000000"/>
                <w:sz w:val="20"/>
              </w:rPr>
              <w:t>neprilysin inhibitors (ARNI) / angiotensin receptor blockers (ARB), β</w:t>
            </w:r>
            <w:r>
              <w:rPr>
                <w:rFonts w:ascii="Times New Roman" w:hAnsi="Times New Roman" w:eastAsia="Times New Roman"/>
                <w:b w:val="0"/>
                <w:color w:val="000000"/>
                <w:sz w:val="20"/>
              </w:rPr>
              <w:noBreakHyphen/>
            </w:r>
            <w:r>
              <w:rPr>
                <w:rFonts w:ascii="Times New Roman" w:hAnsi="Times New Roman" w:eastAsia="Times New Roman"/>
                <w:b w:val="0"/>
                <w:color w:val="000000"/>
                <w:sz w:val="20"/>
              </w:rPr>
              <w:t>blockers, mineralocorticoid receptor antagonists (MRA), and sodium</w:t>
            </w:r>
            <w:r>
              <w:rPr>
                <w:rFonts w:ascii="Times New Roman" w:hAnsi="Times New Roman" w:eastAsia="Times New Roman"/>
                <w:b w:val="0"/>
                <w:color w:val="000000"/>
                <w:sz w:val="20"/>
              </w:rPr>
              <w:noBreakHyphen/>
            </w:r>
            <w:r>
              <w:rPr>
                <w:rFonts w:ascii="Times New Roman" w:hAnsi="Times New Roman" w:eastAsia="Times New Roman"/>
                <w:b w:val="0"/>
                <w:color w:val="000000"/>
                <w:sz w:val="20"/>
              </w:rPr>
              <w:t>glucose cotransporter</w:t>
            </w:r>
            <w:r>
              <w:rPr>
                <w:rFonts w:ascii="Times New Roman" w:hAnsi="Times New Roman" w:eastAsia="Times New Roman"/>
                <w:b w:val="0"/>
                <w:color w:val="000000"/>
                <w:sz w:val="20"/>
              </w:rPr>
              <w:noBreakHyphen/>
            </w:r>
            <w:r>
              <w:rPr>
                <w:rFonts w:ascii="Times New Roman" w:hAnsi="Times New Roman" w:eastAsia="Times New Roman"/>
                <w:b w:val="0"/>
                <w:color w:val="000000"/>
                <w:sz w:val="20"/>
              </w:rPr>
              <w:t>2 inhibitors (SGLT2i)—constitutes the cornerstone of guideline</w:t>
            </w:r>
            <w:r>
              <w:rPr>
                <w:rFonts w:ascii="Times New Roman" w:hAnsi="Times New Roman" w:eastAsia="Times New Roman"/>
                <w:b w:val="0"/>
                <w:color w:val="000000"/>
                <w:sz w:val="20"/>
              </w:rPr>
              <w:noBreakHyphen/>
            </w:r>
            <w:r>
              <w:rPr>
                <w:rFonts w:ascii="Times New Roman" w:hAnsi="Times New Roman" w:eastAsia="Times New Roman"/>
                <w:b w:val="0"/>
                <w:color w:val="000000"/>
                <w:sz w:val="20"/>
              </w:rPr>
              <w:t>directed medical therapy (GDMT). However, the heterogeneity of HFrEF and persistently high rehospitalization rates indicate that, on top of existing therapies, novel drug development and precision treatment strategies targeting key pathophysiological processes—including myocardial energy metabolic reprogramming, inflammatory and immune dysregulation, and myocardial fibrosis—remain future priorities. This review aims to systematically outline the pathophysiological mechanisms of HFrEF, the clinical evidence and implementation strategies for currently available pharmacotherapies, and to discuss emerging drug targets (e.g., cardiac myosin modulators, anti</w:t>
            </w:r>
            <w:r>
              <w:rPr>
                <w:rFonts w:ascii="Times New Roman" w:hAnsi="Times New Roman" w:eastAsia="Times New Roman"/>
                <w:b w:val="0"/>
                <w:color w:val="000000"/>
                <w:sz w:val="20"/>
              </w:rPr>
              <w:noBreakHyphen/>
            </w:r>
            <w:r>
              <w:rPr>
                <w:rFonts w:ascii="Times New Roman" w:hAnsi="Times New Roman" w:eastAsia="Times New Roman"/>
                <w:b w:val="0"/>
                <w:color w:val="000000"/>
                <w:sz w:val="20"/>
              </w:rPr>
              <w:t>inflammatory and metabolic regulators) as well as progress in traditional Chinese medicine research, with the goal of providing a reference for optimizing clinical management and guiding future investigations.</w:t>
            </w:r>
          </w:p>
        </w:tc>
      </w:tr>
      <w:tr w14:paraId="7309132B">
        <w:tblPrEx>
          <w:tblCellMar>
            <w:top w:w="0" w:type="dxa"/>
            <w:left w:w="108" w:type="dxa"/>
            <w:bottom w:w="0" w:type="dxa"/>
            <w:right w:w="108" w:type="dxa"/>
          </w:tblCellMar>
        </w:tblPrEx>
        <w:trPr>
          <w:jc w:val="center"/>
        </w:trPr>
        <w:tc>
          <w:tcPr>
            <w:tcW w:w="1814" w:type="dxa"/>
            <w:tcBorders>
              <w:top w:val="nil"/>
              <w:left w:val="nil"/>
              <w:bottom w:val="nil"/>
              <w:right w:val="nil"/>
              <w:insideH w:val="nil"/>
              <w:insideV w:val="nil"/>
            </w:tcBorders>
            <w:tcMar>
              <w:top w:w="0" w:type="dxa"/>
              <w:left w:w="0" w:type="dxa"/>
              <w:bottom w:w="0" w:type="dxa"/>
              <w:right w:w="260" w:type="dxa"/>
            </w:tcMar>
            <w:vAlign w:val="top"/>
          </w:tcPr>
          <w:p w14:paraId="7DF3F88A">
            <w:pPr>
              <w:spacing w:before="80" w:after="0"/>
              <w:jc w:val="left"/>
            </w:pPr>
            <w:r>
              <w:rPr>
                <w:rFonts w:ascii="Times New Roman" w:hAnsi="Times New Roman" w:eastAsia="Times New Roman" w:cs="Times New Roman"/>
                <w:b/>
                <w:i w:val="0"/>
                <w:color w:val="000000"/>
                <w:sz w:val="23"/>
              </w:rPr>
              <w:t>Key words</w:t>
            </w:r>
          </w:p>
        </w:tc>
        <w:tc>
          <w:tcPr>
            <w:tcW w:w="7597" w:type="dxa"/>
            <w:tcBorders>
              <w:top w:val="single" w:color="222222" w:sz="4" w:space="0"/>
              <w:left w:val="nil"/>
              <w:bottom w:val="nil"/>
              <w:right w:val="nil"/>
              <w:insideH w:val="nil"/>
              <w:insideV w:val="nil"/>
            </w:tcBorders>
            <w:tcMar>
              <w:top w:w="90" w:type="dxa"/>
              <w:left w:w="0" w:type="dxa"/>
              <w:bottom w:w="0" w:type="dxa"/>
              <w:right w:w="0" w:type="dxa"/>
            </w:tcMar>
            <w:vAlign w:val="top"/>
          </w:tcPr>
          <w:p w14:paraId="344DB3ED">
            <w:pPr>
              <w:spacing w:before="120" w:after="120" w:line="336" w:lineRule="auto"/>
            </w:pPr>
            <w:r>
              <w:rPr>
                <w:rFonts w:ascii="Times New Roman" w:hAnsi="Times New Roman" w:eastAsia="Times New Roman"/>
                <w:b w:val="0"/>
                <w:color w:val="000000"/>
                <w:sz w:val="20"/>
              </w:rPr>
              <w:t>HFrEF; guideline</w:t>
            </w:r>
            <w:r>
              <w:rPr>
                <w:rFonts w:ascii="Times New Roman" w:hAnsi="Times New Roman" w:eastAsia="Times New Roman"/>
                <w:b w:val="0"/>
                <w:color w:val="000000"/>
                <w:sz w:val="20"/>
              </w:rPr>
              <w:noBreakHyphen/>
            </w:r>
            <w:r>
              <w:rPr>
                <w:rFonts w:ascii="Times New Roman" w:hAnsi="Times New Roman" w:eastAsia="Times New Roman"/>
                <w:b w:val="0"/>
                <w:color w:val="000000"/>
                <w:sz w:val="20"/>
              </w:rPr>
              <w:t>directed medical therapy; SGLT2 inhibitors; drug development; individualized treatment</w:t>
            </w:r>
          </w:p>
        </w:tc>
      </w:tr>
    </w:tbl>
    <w:p w14:paraId="5C049860">
      <w:pPr>
        <w:keepNext/>
        <w:spacing w:before="140" w:after="0"/>
      </w:pPr>
    </w:p>
    <w:p w14:paraId="70AEEC56">
      <w:pPr>
        <w:sectPr>
          <w:footerReference r:id="rId9" w:type="first"/>
          <w:headerReference r:id="rId5" w:type="default"/>
          <w:footerReference r:id="rId7" w:type="default"/>
          <w:headerReference r:id="rId6" w:type="even"/>
          <w:footerReference r:id="rId8" w:type="even"/>
          <w:pgSz w:w="12246" w:h="16498"/>
          <w:pgMar w:top="935" w:right="1304" w:bottom="879" w:left="1304" w:header="425" w:footer="425" w:gutter="0"/>
          <w:cols w:space="470" w:num="1"/>
          <w:titlePg/>
          <w:docGrid w:linePitch="360" w:charSpace="0"/>
        </w:sectPr>
      </w:pPr>
    </w:p>
    <w:p w14:paraId="73AD5BB3">
      <w:pPr>
        <w:keepNext/>
        <w:keepLines/>
        <w:spacing w:before="200" w:after="100"/>
        <w:ind w:firstLine="0"/>
        <w:jc w:val="left"/>
      </w:pPr>
      <w:r>
        <w:rPr>
          <w:rFonts w:ascii="Times New Roman" w:hAnsi="Times New Roman" w:eastAsia="Times New Roman" w:cs="Times New Roman"/>
          <w:b/>
          <w:i w:val="0"/>
          <w:color w:val="000000"/>
          <w:sz w:val="30"/>
        </w:rPr>
        <w:t>1. Introduction</w:t>
      </w:r>
    </w:p>
    <w:p w14:paraId="3301D493">
      <w:pPr>
        <w:snapToGrid w:val="0"/>
        <w:spacing w:before="0" w:after="0" w:line="336" w:lineRule="auto"/>
        <w:ind w:firstLine="400" w:firstLineChars="200"/>
        <w:jc w:val="both"/>
        <w:rPr>
          <w:sz w:val="24"/>
        </w:rPr>
      </w:pPr>
      <w:r>
        <w:rPr>
          <w:rFonts w:ascii="Times New Roman" w:hAnsi="Times New Roman" w:eastAsia="Times New Roman"/>
          <w:b w:val="0"/>
          <w:sz w:val="20"/>
        </w:rPr>
        <w:t>Heart failure with reduced ejection fraction (HFrEF) is defined as a clinical syndrome of heart failure in which the left ventricular ejection fraction (LVEF) is ≤40%. It accounts for approximately half of all heart failure cases and is characterized by left ventricular remodeling and systolic dysfunction [1]. Patients with HFrEF have a poor prognosis, with a 5</w:t>
      </w:r>
      <w:r>
        <w:rPr>
          <w:rFonts w:ascii="Times New Roman" w:hAnsi="Times New Roman" w:eastAsia="Times New Roman"/>
          <w:b w:val="0"/>
          <w:sz w:val="20"/>
        </w:rPr>
        <w:noBreakHyphen/>
      </w:r>
      <w:r>
        <w:rPr>
          <w:rFonts w:ascii="Times New Roman" w:hAnsi="Times New Roman" w:eastAsia="Times New Roman"/>
          <w:b w:val="0"/>
          <w:sz w:val="20"/>
        </w:rPr>
        <w:t>year mortality rate as high as 50%. Despite continuous therapeutic advances, this population continues to face high rates of rehospitalization and death, severely impairing quality of life and imposing a substantial burden on healthcare systems worldwide [2].</w:t>
      </w:r>
    </w:p>
    <w:p w14:paraId="7FE17F8B">
      <w:pPr>
        <w:snapToGrid w:val="0"/>
        <w:spacing w:before="0" w:after="0" w:line="336" w:lineRule="auto"/>
        <w:ind w:firstLine="400" w:firstLineChars="200"/>
        <w:jc w:val="both"/>
        <w:rPr>
          <w:sz w:val="24"/>
        </w:rPr>
      </w:pPr>
      <w:r>
        <w:rPr>
          <w:rFonts w:ascii="Times New Roman" w:hAnsi="Times New Roman" w:eastAsia="Times New Roman"/>
          <w:b w:val="0"/>
          <w:sz w:val="20"/>
        </w:rPr>
        <w:t>Over the past decade, pharmacotherapy for HFrEF has evolved from a purely hemodynamic approach toward comprehensive multi</w:t>
      </w:r>
      <w:r>
        <w:rPr>
          <w:rFonts w:ascii="Times New Roman" w:hAnsi="Times New Roman" w:eastAsia="Times New Roman"/>
          <w:b w:val="0"/>
          <w:sz w:val="20"/>
        </w:rPr>
        <w:noBreakHyphen/>
      </w:r>
      <w:r>
        <w:rPr>
          <w:rFonts w:ascii="Times New Roman" w:hAnsi="Times New Roman" w:eastAsia="Times New Roman"/>
          <w:b w:val="0"/>
          <w:sz w:val="20"/>
        </w:rPr>
        <w:t>pathway, multi</w:t>
      </w:r>
      <w:r>
        <w:rPr>
          <w:rFonts w:ascii="Times New Roman" w:hAnsi="Times New Roman" w:eastAsia="Times New Roman"/>
          <w:b w:val="0"/>
          <w:sz w:val="20"/>
        </w:rPr>
        <w:noBreakHyphen/>
      </w:r>
      <w:r>
        <w:rPr>
          <w:rFonts w:ascii="Times New Roman" w:hAnsi="Times New Roman" w:eastAsia="Times New Roman"/>
          <w:b w:val="0"/>
          <w:sz w:val="20"/>
        </w:rPr>
        <w:t>target intervention. Before the 1980s, treatment relied primarily on digitalis and diuretics to alleviate hemodynamic symptoms. From the 1990s onward, the neurohormonal antagonism strategy—centered on renin</w:t>
      </w:r>
      <w:r>
        <w:rPr>
          <w:rFonts w:ascii="Times New Roman" w:hAnsi="Times New Roman" w:eastAsia="Times New Roman"/>
          <w:b w:val="0"/>
          <w:sz w:val="20"/>
        </w:rPr>
        <w:noBreakHyphen/>
      </w:r>
      <w:r>
        <w:rPr>
          <w:rFonts w:ascii="Times New Roman" w:hAnsi="Times New Roman" w:eastAsia="Times New Roman"/>
          <w:b w:val="0"/>
          <w:sz w:val="20"/>
        </w:rPr>
        <w:t>angiotensin</w:t>
      </w:r>
      <w:r>
        <w:rPr>
          <w:rFonts w:ascii="Times New Roman" w:hAnsi="Times New Roman" w:eastAsia="Times New Roman"/>
          <w:b w:val="0"/>
          <w:sz w:val="20"/>
        </w:rPr>
        <w:noBreakHyphen/>
      </w:r>
      <w:r>
        <w:rPr>
          <w:rFonts w:ascii="Times New Roman" w:hAnsi="Times New Roman" w:eastAsia="Times New Roman"/>
          <w:b w:val="0"/>
          <w:sz w:val="20"/>
        </w:rPr>
        <w:t>aldosterone system (RAAS) inhibitors and β</w:t>
      </w:r>
      <w:r>
        <w:rPr>
          <w:rFonts w:ascii="Times New Roman" w:hAnsi="Times New Roman" w:eastAsia="Times New Roman"/>
          <w:b w:val="0"/>
          <w:sz w:val="20"/>
        </w:rPr>
        <w:noBreakHyphen/>
      </w:r>
      <w:r>
        <w:rPr>
          <w:rFonts w:ascii="Times New Roman" w:hAnsi="Times New Roman" w:eastAsia="Times New Roman"/>
          <w:b w:val="0"/>
          <w:sz w:val="20"/>
        </w:rPr>
        <w:t>blockers—was established, significantly reducing mortality risk [3]. In the 21st century, with the publication of landmark trials such as PARADIGM</w:t>
      </w:r>
      <w:r>
        <w:rPr>
          <w:rFonts w:ascii="Times New Roman" w:hAnsi="Times New Roman" w:eastAsia="Times New Roman"/>
          <w:b w:val="0"/>
          <w:sz w:val="20"/>
        </w:rPr>
        <w:noBreakHyphen/>
      </w:r>
      <w:r>
        <w:rPr>
          <w:rFonts w:ascii="Times New Roman" w:hAnsi="Times New Roman" w:eastAsia="Times New Roman"/>
          <w:b w:val="0"/>
          <w:sz w:val="20"/>
        </w:rPr>
        <w:t>HF and DAPA</w:t>
      </w:r>
      <w:r>
        <w:rPr>
          <w:rFonts w:ascii="Times New Roman" w:hAnsi="Times New Roman" w:eastAsia="Times New Roman"/>
          <w:b w:val="0"/>
          <w:sz w:val="20"/>
        </w:rPr>
        <w:noBreakHyphen/>
      </w:r>
      <w:r>
        <w:rPr>
          <w:rFonts w:ascii="Times New Roman" w:hAnsi="Times New Roman" w:eastAsia="Times New Roman"/>
          <w:b w:val="0"/>
          <w:sz w:val="20"/>
        </w:rPr>
        <w:t>HF, novel agents—notably angiotensin receptor</w:t>
      </w:r>
      <w:r>
        <w:rPr>
          <w:rFonts w:ascii="Times New Roman" w:hAnsi="Times New Roman" w:eastAsia="Times New Roman"/>
          <w:b w:val="0"/>
          <w:sz w:val="20"/>
        </w:rPr>
        <w:noBreakHyphen/>
      </w:r>
      <w:r>
        <w:rPr>
          <w:rFonts w:ascii="Times New Roman" w:hAnsi="Times New Roman" w:eastAsia="Times New Roman"/>
          <w:b w:val="0"/>
          <w:sz w:val="20"/>
        </w:rPr>
        <w:t>neprilysin inhibitors (ARNI) and sodium</w:t>
      </w:r>
      <w:r>
        <w:rPr>
          <w:rFonts w:ascii="Times New Roman" w:hAnsi="Times New Roman" w:eastAsia="Times New Roman"/>
          <w:b w:val="0"/>
          <w:sz w:val="20"/>
        </w:rPr>
        <w:noBreakHyphen/>
      </w:r>
      <w:r>
        <w:rPr>
          <w:rFonts w:ascii="Times New Roman" w:hAnsi="Times New Roman" w:eastAsia="Times New Roman"/>
          <w:b w:val="0"/>
          <w:sz w:val="20"/>
        </w:rPr>
        <w:t>glucose cotransporter</w:t>
      </w:r>
      <w:r>
        <w:rPr>
          <w:rFonts w:ascii="Times New Roman" w:hAnsi="Times New Roman" w:eastAsia="Times New Roman"/>
          <w:b w:val="0"/>
          <w:sz w:val="20"/>
        </w:rPr>
        <w:noBreakHyphen/>
      </w:r>
      <w:r>
        <w:rPr>
          <w:rFonts w:ascii="Times New Roman" w:hAnsi="Times New Roman" w:eastAsia="Times New Roman"/>
          <w:b w:val="0"/>
          <w:sz w:val="20"/>
        </w:rPr>
        <w:t>2 inhibitors (SGLT2i)—have ushered HFrEF therapy into a new era, with the "new quadruple" regimen as its cornerstone [4]. The 2023 European Society of Cardiology (ESC) focused update on heart failure guidelines further consolidated the central role of this "four</w:t>
      </w:r>
      <w:r>
        <w:rPr>
          <w:rFonts w:ascii="Times New Roman" w:hAnsi="Times New Roman" w:eastAsia="Times New Roman"/>
          <w:b w:val="0"/>
          <w:sz w:val="20"/>
        </w:rPr>
        <w:noBreakHyphen/>
      </w:r>
      <w:r>
        <w:rPr>
          <w:rFonts w:ascii="Times New Roman" w:hAnsi="Times New Roman" w:eastAsia="Times New Roman"/>
          <w:b w:val="0"/>
          <w:sz w:val="20"/>
        </w:rPr>
        <w:t>pillar" therapy [5].</w:t>
      </w:r>
    </w:p>
    <w:p w14:paraId="68AAE705">
      <w:pPr>
        <w:snapToGrid w:val="0"/>
        <w:spacing w:before="0" w:after="0" w:line="336" w:lineRule="auto"/>
        <w:ind w:firstLine="400" w:firstLineChars="200"/>
        <w:jc w:val="both"/>
        <w:rPr>
          <w:sz w:val="24"/>
        </w:rPr>
      </w:pPr>
      <w:r>
        <w:rPr>
          <w:rFonts w:ascii="Times New Roman" w:hAnsi="Times New Roman" w:eastAsia="Times New Roman"/>
          <w:b w:val="0"/>
          <w:sz w:val="20"/>
        </w:rPr>
        <w:t>Nevertheless, despite major improvements in prognosis with current therapies, the long</w:t>
      </w:r>
      <w:r>
        <w:rPr>
          <w:rFonts w:ascii="Times New Roman" w:hAnsi="Times New Roman" w:eastAsia="Times New Roman"/>
          <w:b w:val="0"/>
          <w:sz w:val="20"/>
        </w:rPr>
        <w:noBreakHyphen/>
      </w:r>
      <w:r>
        <w:rPr>
          <w:rFonts w:ascii="Times New Roman" w:hAnsi="Times New Roman" w:eastAsia="Times New Roman"/>
          <w:b w:val="0"/>
          <w:sz w:val="20"/>
        </w:rPr>
        <w:t>term risk of death and rehospitalization remains high, particularly in patients with advanced heart failure or multiple comorbidities, for whom treatment options are limited. Therefore, an in</w:t>
      </w:r>
      <w:r>
        <w:rPr>
          <w:rFonts w:ascii="Times New Roman" w:hAnsi="Times New Roman" w:eastAsia="Times New Roman"/>
          <w:b w:val="0"/>
          <w:sz w:val="20"/>
        </w:rPr>
        <w:noBreakHyphen/>
      </w:r>
      <w:r>
        <w:rPr>
          <w:rFonts w:ascii="Times New Roman" w:hAnsi="Times New Roman" w:eastAsia="Times New Roman"/>
          <w:b w:val="0"/>
          <w:sz w:val="20"/>
        </w:rPr>
        <w:t>depth understanding of the complex pathophysiological network of HFrEF, the continued development of novel therapeutic agents, and the optimization of existing treatment strategies remain research priorities in cardiovascular medicine. In recent studies, a range of new drugs (e.g., omecamtiv mecarbil) and targeted therapeutic approaches have shown promise in clinical trials, bringing new hope to HFrEF management [6].</w:t>
      </w:r>
    </w:p>
    <w:p w14:paraId="585F9141">
      <w:pPr>
        <w:snapToGrid w:val="0"/>
        <w:spacing w:before="0" w:after="0" w:line="336" w:lineRule="auto"/>
        <w:ind w:firstLine="400" w:firstLineChars="200"/>
        <w:jc w:val="both"/>
        <w:rPr>
          <w:rFonts w:ascii="Times New Roman" w:hAnsi="Times New Roman" w:eastAsia="Times New Roman"/>
          <w:b w:val="0"/>
          <w:sz w:val="20"/>
        </w:rPr>
      </w:pPr>
      <w:r>
        <w:rPr>
          <w:rFonts w:ascii="Times New Roman" w:hAnsi="Times New Roman" w:eastAsia="Times New Roman"/>
          <w:b w:val="0"/>
          <w:sz w:val="20"/>
        </w:rPr>
        <w:t>This review systematically outlines the pathophysiological mechanisms of HFrEF, the current treatment landscape, and emerging drug development directions, along with future challenges, based on the latest evidence, with the aim of providing a reference for clinical practice and scientific research.</w:t>
      </w:r>
    </w:p>
    <w:p w14:paraId="2C93DEC0">
      <w:pPr>
        <w:keepNext/>
        <w:keepLines/>
        <w:spacing w:before="200" w:after="100"/>
        <w:ind w:firstLine="0"/>
        <w:jc w:val="left"/>
      </w:pPr>
      <w:r>
        <w:rPr>
          <w:rFonts w:ascii="Times New Roman" w:hAnsi="Times New Roman" w:eastAsia="Times New Roman" w:cs="Times New Roman"/>
          <w:b/>
          <w:i w:val="0"/>
          <w:color w:val="000000"/>
          <w:sz w:val="30"/>
        </w:rPr>
        <w:t xml:space="preserve">2. </w:t>
      </w:r>
      <w:r>
        <w:rPr>
          <w:rFonts w:ascii="Times New Roman" w:hAnsi="Times New Roman" w:eastAsia="Times New Roman"/>
          <w:b/>
          <w:bCs/>
          <w:sz w:val="34"/>
        </w:rPr>
        <w:t>Pathophysiological Mechanisms of HFrEF</w:t>
      </w:r>
    </w:p>
    <w:p w14:paraId="3ECEB6F3">
      <w:pPr>
        <w:snapToGrid w:val="0"/>
        <w:spacing w:before="0" w:after="0" w:line="336" w:lineRule="auto"/>
        <w:ind w:firstLine="400" w:firstLineChars="200"/>
        <w:jc w:val="both"/>
        <w:rPr>
          <w:sz w:val="24"/>
        </w:rPr>
      </w:pPr>
      <w:r>
        <w:rPr>
          <w:rFonts w:ascii="Times New Roman" w:hAnsi="Times New Roman" w:eastAsia="Times New Roman"/>
          <w:b w:val="0"/>
          <w:sz w:val="20"/>
        </w:rPr>
        <w:t>HFrEF is not a single disease entity but a complex process involving the interplay of multiple neurohormonal activations, hemodynamic overload, structural remodeling, metabolic reprogramming, and immune</w:t>
      </w:r>
      <w:r>
        <w:rPr>
          <w:rFonts w:ascii="Times New Roman" w:hAnsi="Times New Roman" w:eastAsia="Times New Roman"/>
          <w:b w:val="0"/>
          <w:sz w:val="20"/>
        </w:rPr>
        <w:noBreakHyphen/>
      </w:r>
      <w:r>
        <w:rPr>
          <w:rFonts w:ascii="Times New Roman" w:hAnsi="Times New Roman" w:eastAsia="Times New Roman"/>
          <w:b w:val="0"/>
          <w:sz w:val="20"/>
        </w:rPr>
        <w:t>inflammatory dysregulation. Its core feature is a vicious cycle triggered by a decline in cardiac output [7].</w:t>
      </w:r>
    </w:p>
    <w:p w14:paraId="12A0A59B">
      <w:pPr>
        <w:widowControl/>
        <w:spacing w:before="0" w:after="48" w:line="268" w:lineRule="exact"/>
        <w:ind w:firstLine="386"/>
        <w:jc w:val="both"/>
        <w:rPr>
          <w:rFonts w:ascii="Times New Roman" w:hAnsi="Times New Roman" w:eastAsia="Times New Roman"/>
          <w:b w:val="0"/>
          <w:sz w:val="20"/>
        </w:rPr>
      </w:pPr>
      <w:r>
        <w:rPr>
          <w:rFonts w:ascii="Times New Roman" w:hAnsi="Times New Roman" w:eastAsia="Times New Roman"/>
          <w:b w:val="0"/>
          <w:sz w:val="20"/>
        </w:rPr>
        <w:t>Initial myocardial injury (e.g., from myocardial infarction, hypertension, or toxic exposure) sets off a series of compensatory responses, including activation of the sympathetic nervous system (SNS) and the RAAS, to maintain cardiac output. However, sustained activation leads to myocardial hypertrophy, fibrosis, and chamber dilation, eventually shifting from compensation to decompensation, manifesting as pump failure and congestive symptoms [5]. Recent studies have emphasized that, beyond the classic neurohormonal mechanisms, myocardial energy metabolic reprogramming, chronic inflammation and immune dysregulation, mitochondrial dysfunction, and cardiac fibrosis are key pathological drivers of HFrEF progression. These processes collectively represent important targets for future pharmacological intervention [8].</w:t>
      </w:r>
    </w:p>
    <w:p w14:paraId="36D2AF32">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bCs/>
          <w:sz w:val="26"/>
        </w:rPr>
      </w:pPr>
      <w:r>
        <w:rPr>
          <w:rFonts w:ascii="Times New Roman" w:hAnsi="Times New Roman" w:eastAsia="Times New Roman"/>
          <w:b/>
          <w:bCs/>
          <w:sz w:val="26"/>
        </w:rPr>
        <w:t xml:space="preserve">2.1 </w:t>
      </w:r>
      <w:r>
        <w:rPr>
          <w:rFonts w:hint="eastAsia" w:ascii="Times New Roman" w:hAnsi="Times New Roman" w:eastAsia="Times New Roman"/>
          <w:b/>
          <w:bCs/>
          <w:sz w:val="26"/>
        </w:rPr>
        <w:t xml:space="preserve">  </w:t>
      </w:r>
      <w:r>
        <w:rPr>
          <w:rFonts w:ascii="Times New Roman" w:hAnsi="Times New Roman" w:eastAsia="Times New Roman"/>
          <w:b/>
          <w:bCs/>
          <w:sz w:val="26"/>
        </w:rPr>
        <w:t>Neurohormonal Overactivation</w:t>
      </w:r>
    </w:p>
    <w:p w14:paraId="1426B0D5">
      <w:pPr>
        <w:snapToGrid w:val="0"/>
        <w:spacing w:before="0" w:after="0" w:line="336" w:lineRule="auto"/>
        <w:ind w:firstLine="400" w:firstLineChars="200"/>
        <w:jc w:val="both"/>
        <w:rPr>
          <w:sz w:val="24"/>
        </w:rPr>
      </w:pPr>
      <w:r>
        <w:rPr>
          <w:rFonts w:ascii="Times New Roman" w:hAnsi="Times New Roman" w:eastAsia="Times New Roman"/>
          <w:b w:val="0"/>
          <w:sz w:val="20"/>
        </w:rPr>
        <w:t>Excessive activation of the RAAS and SNS is a cornerstone pathophysiological mechanism of HFrEF. Angiotensin II and aldosterone promote disease progression by inducing myocardial hypertrophy, fibrosis, oxidative stress, and sodium</w:t>
      </w:r>
      <w:r>
        <w:rPr>
          <w:rFonts w:ascii="Times New Roman" w:hAnsi="Times New Roman" w:eastAsia="Times New Roman"/>
          <w:b w:val="0"/>
          <w:sz w:val="20"/>
        </w:rPr>
        <w:noBreakHyphen/>
      </w:r>
      <w:r>
        <w:rPr>
          <w:rFonts w:ascii="Times New Roman" w:hAnsi="Times New Roman" w:eastAsia="Times New Roman"/>
          <w:b w:val="0"/>
          <w:sz w:val="20"/>
        </w:rPr>
        <w:t>water retention. In the short term, catecholamines and angiotensin II (Ang II) release can increase heart rate, myocardial contractility, and peripheral vascular resistance to maintain blood pressure. However, chronic overactivation causes cardiomyocyte hypertrophy, apoptosis, and necrosis, while promoting interstitial fibrosis, peripheral vasoconstriction, and fluid retention, thereby further increasing cardiac preload and afterload and establishing a neurohormonal vicious cycle [9].</w:t>
      </w:r>
    </w:p>
    <w:p w14:paraId="2B5A97C6">
      <w:pPr>
        <w:snapToGrid w:val="0"/>
        <w:spacing w:before="0" w:after="0" w:line="336" w:lineRule="auto"/>
        <w:ind w:firstLine="400" w:firstLineChars="200"/>
        <w:jc w:val="both"/>
        <w:rPr>
          <w:sz w:val="24"/>
        </w:rPr>
      </w:pPr>
      <w:r>
        <w:rPr>
          <w:rFonts w:ascii="Times New Roman" w:hAnsi="Times New Roman" w:eastAsia="Times New Roman"/>
          <w:b w:val="0"/>
          <w:sz w:val="20"/>
        </w:rPr>
        <w:t xml:space="preserve">In addition, the natriuretic peptide system—an </w:t>
      </w:r>
      <w:r>
        <w:rPr>
          <w:rFonts w:eastAsia="Times New Roman" w:cstheme="minorBidi"/>
          <w:kern w:val="0"/>
          <w:sz w:val="20"/>
          <w:szCs w:val="22"/>
          <w:lang w:eastAsia="en-US"/>
        </w:rPr>
        <w:t>endogenous protective counter</w:t>
      </w:r>
      <w:r>
        <w:rPr>
          <w:rFonts w:eastAsia="Times New Roman" w:cstheme="minorBidi"/>
          <w:kern w:val="0"/>
          <w:sz w:val="20"/>
          <w:szCs w:val="22"/>
          <w:lang w:eastAsia="en-US"/>
        </w:rPr>
        <w:noBreakHyphen/>
      </w:r>
      <w:r>
        <w:rPr>
          <w:rFonts w:eastAsia="Times New Roman" w:cstheme="minorBidi"/>
          <w:kern w:val="0"/>
          <w:sz w:val="20"/>
          <w:szCs w:val="22"/>
          <w:lang w:eastAsia="en-US"/>
        </w:rPr>
        <w:t xml:space="preserve">regulatory </w:t>
      </w:r>
      <w:r>
        <w:rPr>
          <w:rFonts w:ascii="Times New Roman" w:hAnsi="Times New Roman" w:eastAsia="Times New Roman"/>
          <w:b w:val="0"/>
          <w:sz w:val="20"/>
        </w:rPr>
        <w:t>mechanism against RAAS and SNS—is relatively insufficient in HFrEF, exacerbating the imbalance [10]. ARNI (sacubitril/valsartan), which simultaneously inhibits neprilysin and the angiotensin II type 1 receptor, counteracts RAAS through dual mechanisms and has been shown to reduce cardiovascular death and heart failure hospitalization more effectively than angiotensin</w:t>
      </w:r>
      <w:r>
        <w:rPr>
          <w:rFonts w:ascii="Times New Roman" w:hAnsi="Times New Roman" w:eastAsia="Times New Roman"/>
          <w:b w:val="0"/>
          <w:sz w:val="20"/>
        </w:rPr>
        <w:noBreakHyphen/>
      </w:r>
      <w:r>
        <w:rPr>
          <w:rFonts w:ascii="Times New Roman" w:hAnsi="Times New Roman" w:eastAsia="Times New Roman"/>
          <w:b w:val="0"/>
          <w:sz w:val="20"/>
        </w:rPr>
        <w:t>converting enzyme inhibitors (ACEI) or angiotensin receptor blockers (ARB). The EMPEROR</w:t>
      </w:r>
      <w:r>
        <w:rPr>
          <w:rFonts w:ascii="Times New Roman" w:hAnsi="Times New Roman" w:eastAsia="Times New Roman"/>
          <w:b w:val="0"/>
          <w:sz w:val="20"/>
        </w:rPr>
        <w:noBreakHyphen/>
      </w:r>
      <w:r>
        <w:rPr>
          <w:rFonts w:ascii="Times New Roman" w:hAnsi="Times New Roman" w:eastAsia="Times New Roman"/>
          <w:b w:val="0"/>
          <w:sz w:val="20"/>
        </w:rPr>
        <w:t>Reduced trial demonstrated that empagliflozin combined with ARNI reduced the risk of cardiovascular death or heart failure hospitalization by 25% [11].</w:t>
      </w:r>
    </w:p>
    <w:p w14:paraId="4D7D5557">
      <w:pPr>
        <w:snapToGrid w:val="0"/>
        <w:spacing w:before="0" w:after="0" w:line="336" w:lineRule="auto"/>
        <w:ind w:firstLine="400" w:firstLineChars="200"/>
        <w:jc w:val="both"/>
        <w:rPr>
          <w:sz w:val="24"/>
        </w:rPr>
      </w:pPr>
      <w:r>
        <w:rPr>
          <w:rFonts w:ascii="Times New Roman" w:hAnsi="Times New Roman" w:eastAsia="Times New Roman"/>
          <w:b w:val="0"/>
          <w:sz w:val="20"/>
        </w:rPr>
        <w:t>Chronic sympathetic overexcitation worsens systolic function through β1</w:t>
      </w:r>
      <w:r>
        <w:rPr>
          <w:rFonts w:ascii="Times New Roman" w:hAnsi="Times New Roman" w:eastAsia="Times New Roman"/>
          <w:b w:val="0"/>
          <w:sz w:val="20"/>
        </w:rPr>
        <w:noBreakHyphen/>
      </w:r>
      <w:r>
        <w:rPr>
          <w:rFonts w:ascii="Times New Roman" w:hAnsi="Times New Roman" w:eastAsia="Times New Roman"/>
          <w:b w:val="0"/>
          <w:sz w:val="20"/>
        </w:rPr>
        <w:t>receptor downregulation, abnormal calcium handling, and cardiomyocyte death. β</w:t>
      </w:r>
      <w:r>
        <w:rPr>
          <w:rFonts w:ascii="Times New Roman" w:hAnsi="Times New Roman" w:eastAsia="Times New Roman"/>
          <w:b w:val="0"/>
          <w:sz w:val="20"/>
        </w:rPr>
        <w:noBreakHyphen/>
      </w:r>
      <w:r>
        <w:rPr>
          <w:rFonts w:ascii="Times New Roman" w:hAnsi="Times New Roman" w:eastAsia="Times New Roman"/>
          <w:b w:val="0"/>
          <w:sz w:val="20"/>
        </w:rPr>
        <w:t>blockers improve survival in HFrEF by slowing heart rate, reducing arrhythmias, and promoting reverse remodeling. In addition, novel agents such as omecamtiv mecarbil—a cardiac myosin activator—offer therapeutic benefits through a mechanism distinct from neurohormonal inhibition, by improving myocardial energy utilization and reducing post</w:t>
      </w:r>
      <w:r>
        <w:rPr>
          <w:rFonts w:ascii="Times New Roman" w:hAnsi="Times New Roman" w:eastAsia="Times New Roman"/>
          <w:b w:val="0"/>
          <w:sz w:val="20"/>
        </w:rPr>
        <w:noBreakHyphen/>
      </w:r>
      <w:r>
        <w:rPr>
          <w:rFonts w:ascii="Times New Roman" w:hAnsi="Times New Roman" w:eastAsia="Times New Roman"/>
          <w:b w:val="0"/>
          <w:sz w:val="20"/>
        </w:rPr>
        <w:t>systolic tension.</w:t>
      </w:r>
    </w:p>
    <w:p w14:paraId="4F94E6B0">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bCs/>
          <w:sz w:val="26"/>
        </w:rPr>
      </w:pPr>
      <w:r>
        <w:rPr>
          <w:rFonts w:ascii="Times New Roman" w:hAnsi="Times New Roman" w:eastAsia="Times New Roman"/>
          <w:b/>
          <w:bCs/>
          <w:sz w:val="26"/>
        </w:rPr>
        <w:t>2.</w:t>
      </w:r>
      <w:r>
        <w:rPr>
          <w:rFonts w:hint="eastAsia" w:eastAsia="宋体"/>
          <w:b/>
          <w:bCs/>
          <w:sz w:val="26"/>
          <w:lang w:val="en-US" w:eastAsia="zh-CN"/>
        </w:rPr>
        <w:t>2</w:t>
      </w:r>
      <w:r>
        <w:rPr>
          <w:rFonts w:ascii="Times New Roman" w:hAnsi="Times New Roman" w:eastAsia="Times New Roman"/>
          <w:b/>
          <w:bCs/>
          <w:sz w:val="26"/>
        </w:rPr>
        <w:t xml:space="preserve"> </w:t>
      </w:r>
      <w:r>
        <w:rPr>
          <w:rFonts w:hint="eastAsia" w:ascii="Times New Roman" w:hAnsi="Times New Roman" w:eastAsia="Times New Roman"/>
          <w:b/>
          <w:bCs/>
          <w:sz w:val="26"/>
        </w:rPr>
        <w:t xml:space="preserve">  </w:t>
      </w:r>
      <w:r>
        <w:rPr>
          <w:rFonts w:ascii="Times New Roman" w:hAnsi="Times New Roman" w:eastAsia="Times New Roman"/>
          <w:b/>
          <w:bCs/>
          <w:sz w:val="26"/>
        </w:rPr>
        <w:t>Cardiac Remodeling and Fibrosis</w:t>
      </w:r>
    </w:p>
    <w:p w14:paraId="18BFE430">
      <w:pPr>
        <w:snapToGrid w:val="0"/>
        <w:spacing w:before="0" w:after="0" w:line="336" w:lineRule="auto"/>
        <w:ind w:firstLine="400" w:firstLineChars="200"/>
        <w:jc w:val="both"/>
        <w:rPr>
          <w:sz w:val="24"/>
        </w:rPr>
      </w:pPr>
      <w:r>
        <w:rPr>
          <w:rFonts w:ascii="Times New Roman" w:hAnsi="Times New Roman" w:eastAsia="Times New Roman"/>
          <w:b w:val="0"/>
          <w:sz w:val="20"/>
        </w:rPr>
        <w:t>Ventricular remodeling, characterized by chamber dilation, wall thinning, and functional decline, represents the morphological basis of poor prognosis in HFrEF. Reversing cardiac remodeling has become a key therapeutic goal in modern HFrEF management [12].</w:t>
      </w:r>
    </w:p>
    <w:p w14:paraId="14A1D098">
      <w:pPr>
        <w:snapToGrid w:val="0"/>
        <w:spacing w:before="0" w:after="0" w:line="336" w:lineRule="auto"/>
        <w:ind w:firstLine="400" w:firstLineChars="200"/>
        <w:jc w:val="both"/>
        <w:rPr>
          <w:sz w:val="24"/>
        </w:rPr>
      </w:pPr>
      <w:r>
        <w:rPr>
          <w:rFonts w:ascii="Times New Roman" w:hAnsi="Times New Roman" w:eastAsia="Times New Roman"/>
          <w:b w:val="0"/>
          <w:sz w:val="20"/>
        </w:rPr>
        <w:t>Under persistent stimulation from neurohormonal factors, inflammatory mediators, and mechanical stress, the heart undergoes adverse remodeling, manifesting as progressive chamber enlargement, wall thinning, a more spherical ventricular geometry, along with excessive deposition of extracellular matrix and interstitial fibrosis [13]. This process not only impairs systolic and diastolic function but also disrupts electrical conduction uniformity, providing a structural substrate for progressive functional deterioration and ventricular arrhythmias. Myocardial fibrosis is a core component, closely related to increased stiffness and diastolic dysfunction. Antifibrotic strategies have thus become a research hotspot. For example, pirfenidone—a novel antifibrotic agent—has shown protective effects in various cardiac remodeling models by inhibiting the TGF</w:t>
      </w:r>
      <w:r>
        <w:rPr>
          <w:rFonts w:ascii="Times New Roman" w:hAnsi="Times New Roman" w:eastAsia="Times New Roman"/>
          <w:b w:val="0"/>
          <w:sz w:val="20"/>
        </w:rPr>
        <w:noBreakHyphen/>
      </w:r>
      <w:r>
        <w:rPr>
          <w:rFonts w:ascii="Times New Roman" w:hAnsi="Times New Roman" w:eastAsia="Times New Roman"/>
          <w:b w:val="0"/>
          <w:sz w:val="20"/>
        </w:rPr>
        <w:t>β signaling pathway and fibroblast activation, offering a new direction for HFrEF therapy [14].</w:t>
      </w:r>
    </w:p>
    <w:p w14:paraId="1ECC11D1">
      <w:pPr>
        <w:snapToGrid w:val="0"/>
        <w:spacing w:before="0" w:after="0" w:line="336" w:lineRule="auto"/>
        <w:ind w:firstLine="400" w:firstLineChars="200"/>
        <w:jc w:val="both"/>
        <w:rPr>
          <w:sz w:val="24"/>
        </w:rPr>
      </w:pPr>
      <w:r>
        <w:rPr>
          <w:rFonts w:ascii="Times New Roman" w:hAnsi="Times New Roman" w:eastAsia="Times New Roman"/>
          <w:b w:val="0"/>
          <w:sz w:val="20"/>
        </w:rPr>
        <w:t>Furthermore, the transforming growth factor</w:t>
      </w:r>
      <w:r>
        <w:rPr>
          <w:rFonts w:ascii="Times New Roman" w:hAnsi="Times New Roman" w:eastAsia="Times New Roman"/>
          <w:b w:val="0"/>
          <w:sz w:val="20"/>
        </w:rPr>
        <w:noBreakHyphen/>
      </w:r>
      <w:r>
        <w:rPr>
          <w:rFonts w:ascii="Times New Roman" w:hAnsi="Times New Roman" w:eastAsia="Times New Roman"/>
          <w:b w:val="0"/>
          <w:sz w:val="20"/>
        </w:rPr>
        <w:t>β (TGF</w:t>
      </w:r>
      <w:r>
        <w:rPr>
          <w:rFonts w:ascii="Times New Roman" w:hAnsi="Times New Roman" w:eastAsia="Times New Roman"/>
          <w:b w:val="0"/>
          <w:sz w:val="20"/>
        </w:rPr>
        <w:noBreakHyphen/>
      </w:r>
      <w:r>
        <w:rPr>
          <w:rFonts w:ascii="Times New Roman" w:hAnsi="Times New Roman" w:eastAsia="Times New Roman"/>
          <w:b w:val="0"/>
          <w:sz w:val="20"/>
        </w:rPr>
        <w:t>β) signaling pathway is a key regulator of fibrosis, promoting fibroblast activation and collagen deposition. Zhang et al. [15] found that Xin</w:t>
      </w:r>
      <w:r>
        <w:rPr>
          <w:rFonts w:ascii="Times New Roman" w:hAnsi="Times New Roman" w:eastAsia="Times New Roman"/>
          <w:b w:val="0"/>
          <w:sz w:val="20"/>
        </w:rPr>
        <w:noBreakHyphen/>
      </w:r>
      <w:r>
        <w:rPr>
          <w:rFonts w:ascii="Times New Roman" w:hAnsi="Times New Roman" w:eastAsia="Times New Roman"/>
          <w:b w:val="0"/>
          <w:sz w:val="20"/>
        </w:rPr>
        <w:t>shu</w:t>
      </w:r>
      <w:r>
        <w:rPr>
          <w:rFonts w:ascii="Times New Roman" w:hAnsi="Times New Roman" w:eastAsia="Times New Roman"/>
          <w:b w:val="0"/>
          <w:sz w:val="20"/>
        </w:rPr>
        <w:noBreakHyphen/>
      </w:r>
      <w:r>
        <w:rPr>
          <w:rFonts w:ascii="Times New Roman" w:hAnsi="Times New Roman" w:eastAsia="Times New Roman"/>
          <w:b w:val="0"/>
          <w:sz w:val="20"/>
        </w:rPr>
        <w:t>bao tablets inhibit myocardial fibrosis and reduce GSN protein expression via the PPARγ/MFGE8 pathway, thereby improving cardiac function. Novel inhibitors targeting the TGF</w:t>
      </w:r>
      <w:r>
        <w:rPr>
          <w:rFonts w:ascii="Times New Roman" w:hAnsi="Times New Roman" w:eastAsia="Times New Roman"/>
          <w:b w:val="0"/>
          <w:sz w:val="20"/>
        </w:rPr>
        <w:noBreakHyphen/>
      </w:r>
      <w:r>
        <w:rPr>
          <w:rFonts w:ascii="Times New Roman" w:hAnsi="Times New Roman" w:eastAsia="Times New Roman"/>
          <w:b w:val="0"/>
          <w:sz w:val="20"/>
        </w:rPr>
        <w:t>β pathway are also under development and may provide specific antifibrotic treatment options for HFrEF.</w:t>
      </w:r>
    </w:p>
    <w:p w14:paraId="4A87D42D">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bCs/>
          <w:sz w:val="26"/>
        </w:rPr>
      </w:pPr>
      <w:r>
        <w:rPr>
          <w:rFonts w:ascii="Times New Roman" w:hAnsi="Times New Roman" w:eastAsia="Times New Roman"/>
          <w:b/>
          <w:bCs/>
          <w:sz w:val="26"/>
        </w:rPr>
        <w:t>2.</w:t>
      </w:r>
      <w:r>
        <w:rPr>
          <w:rFonts w:hint="eastAsia" w:eastAsia="宋体"/>
          <w:b/>
          <w:bCs/>
          <w:sz w:val="26"/>
          <w:lang w:val="en-US" w:eastAsia="zh-CN"/>
        </w:rPr>
        <w:t xml:space="preserve">3   </w:t>
      </w:r>
      <w:r>
        <w:rPr>
          <w:rFonts w:ascii="Times New Roman" w:hAnsi="Times New Roman" w:eastAsia="Times New Roman"/>
          <w:b/>
          <w:bCs/>
          <w:sz w:val="26"/>
        </w:rPr>
        <w:t>Systemic Inflammation and Immune Dysregulation</w:t>
      </w:r>
    </w:p>
    <w:p w14:paraId="08DDA840">
      <w:pPr>
        <w:snapToGrid w:val="0"/>
        <w:spacing w:before="0" w:after="0" w:line="336" w:lineRule="auto"/>
        <w:ind w:firstLine="400" w:firstLineChars="200"/>
        <w:jc w:val="both"/>
        <w:rPr>
          <w:sz w:val="24"/>
        </w:rPr>
      </w:pPr>
      <w:r>
        <w:rPr>
          <w:rFonts w:ascii="Times New Roman" w:hAnsi="Times New Roman" w:eastAsia="Times New Roman"/>
          <w:b w:val="0"/>
          <w:sz w:val="20"/>
        </w:rPr>
        <w:t>Growing evidence indicates that chronic low</w:t>
      </w:r>
      <w:r>
        <w:rPr>
          <w:rFonts w:ascii="Times New Roman" w:hAnsi="Times New Roman" w:eastAsia="Times New Roman"/>
          <w:b w:val="0"/>
          <w:sz w:val="20"/>
        </w:rPr>
        <w:noBreakHyphen/>
      </w:r>
      <w:r>
        <w:rPr>
          <w:rFonts w:ascii="Times New Roman" w:hAnsi="Times New Roman" w:eastAsia="Times New Roman"/>
          <w:b w:val="0"/>
          <w:sz w:val="20"/>
        </w:rPr>
        <w:t>grade inflammation plays an important role in HFrEF progression. Elevated levels of pro</w:t>
      </w:r>
      <w:r>
        <w:rPr>
          <w:rFonts w:ascii="Times New Roman" w:hAnsi="Times New Roman" w:eastAsia="Times New Roman"/>
          <w:b w:val="0"/>
          <w:sz w:val="20"/>
        </w:rPr>
        <w:noBreakHyphen/>
      </w:r>
      <w:r>
        <w:rPr>
          <w:rFonts w:ascii="Times New Roman" w:hAnsi="Times New Roman" w:eastAsia="Times New Roman"/>
          <w:b w:val="0"/>
          <w:sz w:val="20"/>
        </w:rPr>
        <w:t>inflammatory cytokines—such as tumor necrosis factor</w:t>
      </w:r>
      <w:r>
        <w:rPr>
          <w:rFonts w:ascii="Times New Roman" w:hAnsi="Times New Roman" w:eastAsia="Times New Roman"/>
          <w:b w:val="0"/>
          <w:sz w:val="20"/>
        </w:rPr>
        <w:noBreakHyphen/>
      </w:r>
      <w:r>
        <w:rPr>
          <w:rFonts w:ascii="Times New Roman" w:hAnsi="Times New Roman" w:eastAsia="Times New Roman"/>
          <w:b w:val="0"/>
          <w:sz w:val="20"/>
        </w:rPr>
        <w:t>α (TNF</w:t>
      </w:r>
      <w:r>
        <w:rPr>
          <w:rFonts w:ascii="Times New Roman" w:hAnsi="Times New Roman" w:eastAsia="Times New Roman"/>
          <w:b w:val="0"/>
          <w:sz w:val="20"/>
        </w:rPr>
        <w:noBreakHyphen/>
      </w:r>
      <w:r>
        <w:rPr>
          <w:rFonts w:ascii="Times New Roman" w:hAnsi="Times New Roman" w:eastAsia="Times New Roman"/>
          <w:b w:val="0"/>
          <w:sz w:val="20"/>
        </w:rPr>
        <w:t>α), interleukin</w:t>
      </w:r>
      <w:r>
        <w:rPr>
          <w:rFonts w:ascii="Times New Roman" w:hAnsi="Times New Roman" w:eastAsia="Times New Roman"/>
          <w:b w:val="0"/>
          <w:sz w:val="20"/>
        </w:rPr>
        <w:noBreakHyphen/>
      </w:r>
      <w:r>
        <w:rPr>
          <w:rFonts w:ascii="Times New Roman" w:hAnsi="Times New Roman" w:eastAsia="Times New Roman"/>
          <w:b w:val="0"/>
          <w:sz w:val="20"/>
        </w:rPr>
        <w:t>1β (IL</w:t>
      </w:r>
      <w:r>
        <w:rPr>
          <w:rFonts w:ascii="Times New Roman" w:hAnsi="Times New Roman" w:eastAsia="Times New Roman"/>
          <w:b w:val="0"/>
          <w:sz w:val="20"/>
        </w:rPr>
        <w:noBreakHyphen/>
      </w:r>
      <w:r>
        <w:rPr>
          <w:rFonts w:ascii="Times New Roman" w:hAnsi="Times New Roman" w:eastAsia="Times New Roman"/>
          <w:b w:val="0"/>
          <w:sz w:val="20"/>
        </w:rPr>
        <w:t>1β), and IL</w:t>
      </w:r>
      <w:r>
        <w:rPr>
          <w:rFonts w:ascii="Times New Roman" w:hAnsi="Times New Roman" w:eastAsia="Times New Roman"/>
          <w:b w:val="0"/>
          <w:sz w:val="20"/>
        </w:rPr>
        <w:noBreakHyphen/>
      </w:r>
      <w:r>
        <w:rPr>
          <w:rFonts w:ascii="Times New Roman" w:hAnsi="Times New Roman" w:eastAsia="Times New Roman"/>
          <w:b w:val="0"/>
          <w:sz w:val="20"/>
        </w:rPr>
        <w:t>6—can directly depress myocardial contractility and induce cardiomyocyte apoptosis, while insufficient expression of anti</w:t>
      </w:r>
      <w:r>
        <w:rPr>
          <w:rFonts w:ascii="Times New Roman" w:hAnsi="Times New Roman" w:eastAsia="Times New Roman"/>
          <w:b w:val="0"/>
          <w:sz w:val="20"/>
        </w:rPr>
        <w:noBreakHyphen/>
      </w:r>
      <w:r>
        <w:rPr>
          <w:rFonts w:ascii="Times New Roman" w:hAnsi="Times New Roman" w:eastAsia="Times New Roman"/>
          <w:b w:val="0"/>
          <w:sz w:val="20"/>
        </w:rPr>
        <w:t>inflammatory mediators (e.g., IL</w:t>
      </w:r>
      <w:r>
        <w:rPr>
          <w:rFonts w:ascii="Times New Roman" w:hAnsi="Times New Roman" w:eastAsia="Times New Roman"/>
          <w:b w:val="0"/>
          <w:sz w:val="20"/>
        </w:rPr>
        <w:noBreakHyphen/>
      </w:r>
      <w:r>
        <w:rPr>
          <w:rFonts w:ascii="Times New Roman" w:hAnsi="Times New Roman" w:eastAsia="Times New Roman"/>
          <w:b w:val="0"/>
          <w:sz w:val="20"/>
        </w:rPr>
        <w:t>10) exacerbates inflammatory injury [16]. Moreover, the inflammatory state is associated with endothelial dysfunction and insulin resistance, collectively promoting disease deterioration.</w:t>
      </w:r>
    </w:p>
    <w:p w14:paraId="3A8C4457">
      <w:pPr>
        <w:snapToGrid w:val="0"/>
        <w:spacing w:before="0" w:after="0" w:line="336" w:lineRule="auto"/>
        <w:ind w:firstLine="400" w:firstLineChars="200"/>
        <w:jc w:val="both"/>
        <w:rPr>
          <w:sz w:val="24"/>
        </w:rPr>
      </w:pPr>
      <w:r>
        <w:rPr>
          <w:rFonts w:ascii="Times New Roman" w:hAnsi="Times New Roman" w:eastAsia="Times New Roman"/>
          <w:b w:val="0"/>
          <w:sz w:val="20"/>
        </w:rPr>
        <w:t>Drug development targeting inflammatory pathways is ongoing. Xu et al. [17] demonstrated that sacubitril/valsartan reduces IL</w:t>
      </w:r>
      <w:r>
        <w:rPr>
          <w:rFonts w:ascii="Times New Roman" w:hAnsi="Times New Roman" w:eastAsia="Times New Roman"/>
          <w:b w:val="0"/>
          <w:sz w:val="20"/>
        </w:rPr>
        <w:noBreakHyphen/>
      </w:r>
      <w:r>
        <w:rPr>
          <w:rFonts w:ascii="Times New Roman" w:hAnsi="Times New Roman" w:eastAsia="Times New Roman"/>
          <w:b w:val="0"/>
          <w:sz w:val="20"/>
        </w:rPr>
        <w:t>6 and TNF</w:t>
      </w:r>
      <w:r>
        <w:rPr>
          <w:rFonts w:ascii="Times New Roman" w:hAnsi="Times New Roman" w:eastAsia="Times New Roman"/>
          <w:b w:val="0"/>
          <w:sz w:val="20"/>
        </w:rPr>
        <w:noBreakHyphen/>
      </w:r>
      <w:r>
        <w:rPr>
          <w:rFonts w:ascii="Times New Roman" w:hAnsi="Times New Roman" w:eastAsia="Times New Roman"/>
          <w:b w:val="0"/>
          <w:sz w:val="20"/>
        </w:rPr>
        <w:t>α expression in myocardial tissue, attenuating inflammatory responses. Immunomodulatory therapy is emerging as a potential strategy; anti</w:t>
      </w:r>
      <w:r>
        <w:rPr>
          <w:rFonts w:ascii="Times New Roman" w:hAnsi="Times New Roman" w:eastAsia="Times New Roman"/>
          <w:b w:val="0"/>
          <w:sz w:val="20"/>
        </w:rPr>
        <w:noBreakHyphen/>
      </w:r>
      <w:r>
        <w:rPr>
          <w:rFonts w:ascii="Times New Roman" w:hAnsi="Times New Roman" w:eastAsia="Times New Roman"/>
          <w:b w:val="0"/>
          <w:sz w:val="20"/>
        </w:rPr>
        <w:t>inflammatory agents targeting the NLRP3 inflammasome and the IL</w:t>
      </w:r>
      <w:r>
        <w:rPr>
          <w:rFonts w:ascii="Times New Roman" w:hAnsi="Times New Roman" w:eastAsia="Times New Roman"/>
          <w:b w:val="0"/>
          <w:sz w:val="20"/>
        </w:rPr>
        <w:noBreakHyphen/>
      </w:r>
      <w:r>
        <w:rPr>
          <w:rFonts w:ascii="Times New Roman" w:hAnsi="Times New Roman" w:eastAsia="Times New Roman"/>
          <w:b w:val="0"/>
          <w:sz w:val="20"/>
        </w:rPr>
        <w:t>1β monoclonal antibody canakinumab have shown benefits in preliminary studies.</w:t>
      </w:r>
    </w:p>
    <w:p w14:paraId="5C6AEC74">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bCs/>
          <w:sz w:val="26"/>
        </w:rPr>
      </w:pPr>
      <w:r>
        <w:rPr>
          <w:rFonts w:ascii="Times New Roman" w:hAnsi="Times New Roman" w:eastAsia="Times New Roman"/>
          <w:b/>
          <w:bCs/>
          <w:sz w:val="26"/>
        </w:rPr>
        <w:t>2.</w:t>
      </w:r>
      <w:r>
        <w:rPr>
          <w:rFonts w:hint="eastAsia" w:eastAsia="宋体"/>
          <w:b/>
          <w:bCs/>
          <w:sz w:val="26"/>
          <w:lang w:val="en-US" w:eastAsia="zh-CN"/>
        </w:rPr>
        <w:t xml:space="preserve">4 </w:t>
      </w:r>
      <w:r>
        <w:rPr>
          <w:rFonts w:ascii="Times New Roman" w:hAnsi="Times New Roman" w:eastAsia="Times New Roman"/>
          <w:b/>
          <w:bCs/>
          <w:sz w:val="26"/>
        </w:rPr>
        <w:t>Myocardial Energy Metabolism Dysfunction</w:t>
      </w:r>
    </w:p>
    <w:p w14:paraId="0D0B67E9">
      <w:pPr>
        <w:snapToGrid w:val="0"/>
        <w:spacing w:before="0" w:after="0" w:line="336" w:lineRule="auto"/>
        <w:ind w:firstLine="400" w:firstLineChars="200"/>
        <w:jc w:val="both"/>
        <w:rPr>
          <w:sz w:val="24"/>
        </w:rPr>
      </w:pPr>
      <w:r>
        <w:rPr>
          <w:rFonts w:ascii="Times New Roman" w:hAnsi="Times New Roman" w:eastAsia="Times New Roman"/>
          <w:b w:val="0"/>
          <w:sz w:val="20"/>
        </w:rPr>
        <w:t>Energy metabolism impairment is a hallmark of HFrEF. Under normal conditions, the heart derives 60</w:t>
      </w:r>
      <w:r>
        <w:rPr>
          <w:rFonts w:ascii="Times New Roman" w:hAnsi="Times New Roman" w:eastAsia="Times New Roman"/>
          <w:b w:val="0"/>
          <w:sz w:val="20"/>
        </w:rPr>
        <w:noBreakHyphen/>
      </w:r>
      <w:r>
        <w:rPr>
          <w:rFonts w:ascii="Times New Roman" w:hAnsi="Times New Roman" w:eastAsia="Times New Roman"/>
          <w:b w:val="0"/>
          <w:sz w:val="20"/>
        </w:rPr>
        <w:t>70% of its energy from fatty acid oxidation. In HFrEF, however, metabolic flexibility is reduced, with decreased fatty acid oxidation and increased glucose utilization, leading to lower energetic efficiency and accumulation of lipid intermediates [18]. Cardiomyocytes undergo pathological metabolic reprogramming, shifting from fatty acid oxidation toward glycolysis, which reduces ATP production efficiency and promotes the buildup of harmful metabolites, while overall ATP generation remains significantly diminished [19]. Concurrently, mitochondrial dysfunction and oxidative stress further compromise energy production and utilization, impairing contractile protein function and calcium handling.</w:t>
      </w:r>
    </w:p>
    <w:p w14:paraId="35C97F0E">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val="0"/>
          <w:sz w:val="20"/>
        </w:rPr>
      </w:pPr>
      <w:r>
        <w:rPr>
          <w:rFonts w:ascii="Times New Roman" w:hAnsi="Times New Roman" w:eastAsia="Times New Roman"/>
          <w:b w:val="0"/>
          <w:sz w:val="20"/>
        </w:rPr>
        <w:t>Beyond their diuretic and glucose</w:t>
      </w:r>
      <w:r>
        <w:rPr>
          <w:rFonts w:ascii="Times New Roman" w:hAnsi="Times New Roman" w:eastAsia="Times New Roman"/>
          <w:b w:val="0"/>
          <w:sz w:val="20"/>
        </w:rPr>
        <w:noBreakHyphen/>
      </w:r>
      <w:r>
        <w:rPr>
          <w:rFonts w:ascii="Times New Roman" w:hAnsi="Times New Roman" w:eastAsia="Times New Roman"/>
          <w:b w:val="0"/>
          <w:sz w:val="20"/>
        </w:rPr>
        <w:t>lowering effects, SGLT2 inhibitors are thought to exert cardioprotection through mechanisms such as improving myocardial energy utilization (e.g., increasing ketone body use) and reducing oxidative stress. Brown et al. [20] confirmed that SGLT2 inhibitors improve myocardial energy metabolism, enhance ketone body utilization, and increase myocardial energy efficiency. PPARγ agonists, AMPK activators, and other agents that modulate myocardial substrate utilization are being investigated to improve cardiac function. In addition, mitochondrial function modulators and myocardial metabolic enhancers are under development, with the potential to provide metabolic</w:t>
      </w:r>
      <w:r>
        <w:rPr>
          <w:rFonts w:ascii="Times New Roman" w:hAnsi="Times New Roman" w:eastAsia="Times New Roman"/>
          <w:b w:val="0"/>
          <w:sz w:val="20"/>
        </w:rPr>
        <w:noBreakHyphen/>
      </w:r>
      <w:r>
        <w:rPr>
          <w:rFonts w:ascii="Times New Roman" w:hAnsi="Times New Roman" w:eastAsia="Times New Roman"/>
          <w:b w:val="0"/>
          <w:sz w:val="20"/>
        </w:rPr>
        <w:t>targeted therapy for HFrEF.</w:t>
      </w:r>
    </w:p>
    <w:p w14:paraId="425F5A8F">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bCs/>
          <w:sz w:val="26"/>
        </w:rPr>
      </w:pPr>
      <w:r>
        <w:rPr>
          <w:rFonts w:ascii="Times New Roman" w:hAnsi="Times New Roman" w:eastAsia="Times New Roman"/>
          <w:b/>
          <w:bCs/>
          <w:sz w:val="26"/>
        </w:rPr>
        <w:t>2.</w:t>
      </w:r>
      <w:r>
        <w:rPr>
          <w:rFonts w:hint="eastAsia" w:eastAsia="宋体"/>
          <w:b/>
          <w:bCs/>
          <w:sz w:val="26"/>
          <w:lang w:val="en-US" w:eastAsia="zh-CN"/>
        </w:rPr>
        <w:t xml:space="preserve">5 </w:t>
      </w:r>
      <w:bookmarkStart w:id="28" w:name="_GoBack"/>
      <w:bookmarkEnd w:id="28"/>
      <w:r>
        <w:rPr>
          <w:rFonts w:ascii="Times New Roman" w:hAnsi="Times New Roman" w:eastAsia="Times New Roman"/>
          <w:b/>
          <w:bCs/>
          <w:sz w:val="26"/>
        </w:rPr>
        <w:t>Vascular Dysfunction and Microcirculatory Disturbance</w:t>
      </w:r>
    </w:p>
    <w:p w14:paraId="34AB56BA">
      <w:pPr>
        <w:snapToGrid w:val="0"/>
        <w:spacing w:before="0" w:after="0" w:line="336" w:lineRule="auto"/>
        <w:ind w:firstLine="400" w:firstLineChars="200"/>
        <w:jc w:val="both"/>
        <w:rPr>
          <w:rFonts w:ascii="Times New Roman" w:hAnsi="Times New Roman" w:eastAsia="Times New Roman"/>
          <w:b w:val="0"/>
          <w:sz w:val="20"/>
        </w:rPr>
      </w:pPr>
      <w:r>
        <w:rPr>
          <w:rFonts w:ascii="Times New Roman" w:hAnsi="Times New Roman" w:eastAsia="Times New Roman"/>
          <w:b w:val="0"/>
          <w:sz w:val="20"/>
        </w:rPr>
        <w:t>Endothelial dysfunction leads to reduced nitric oxide (NO) bioavailability and impaired vasodilation. Increased coronary microvascular resistance and decreased flow reserve exacerbate myocardial ischemia and hypoxia, particularly in the subendocardial regions [21]. These microcirculatory disturbances interact with myocardial fibrosis and energy metabolism disorders, collectively driving disease progression and contributing importantly to the pathogenesis and advancement of HFrEF. SGLT2 inhibitors have potential benefits in improving endothelial function and reducing vascular inflammation [22]. The traditional Chinese medicine Xin</w:t>
      </w:r>
      <w:r>
        <w:rPr>
          <w:rFonts w:ascii="Times New Roman" w:hAnsi="Times New Roman" w:eastAsia="Times New Roman"/>
          <w:b w:val="0"/>
          <w:sz w:val="20"/>
        </w:rPr>
        <w:noBreakHyphen/>
      </w:r>
      <w:r>
        <w:rPr>
          <w:rFonts w:ascii="Times New Roman" w:hAnsi="Times New Roman" w:eastAsia="Times New Roman"/>
          <w:b w:val="0"/>
          <w:sz w:val="20"/>
        </w:rPr>
        <w:t>shu</w:t>
      </w:r>
      <w:r>
        <w:rPr>
          <w:rFonts w:ascii="Times New Roman" w:hAnsi="Times New Roman" w:eastAsia="Times New Roman"/>
          <w:b w:val="0"/>
          <w:sz w:val="20"/>
        </w:rPr>
        <w:noBreakHyphen/>
      </w:r>
      <w:r>
        <w:rPr>
          <w:rFonts w:ascii="Times New Roman" w:hAnsi="Times New Roman" w:eastAsia="Times New Roman"/>
          <w:b w:val="0"/>
          <w:sz w:val="20"/>
        </w:rPr>
        <w:t>bao tablets have been shown to affect lipid metabolism and efferocytosis through the PPARγ/MFGE8 pathway, thereby ameliorating ventricular remodeling, and this effect also involves regulation of the microcirculation and inflammation [15].</w:t>
      </w:r>
    </w:p>
    <w:p w14:paraId="1678739B">
      <w:pPr>
        <w:keepNext/>
        <w:keepLines/>
        <w:spacing w:before="200" w:after="100"/>
        <w:ind w:firstLine="0"/>
        <w:jc w:val="left"/>
        <w:rPr>
          <w:rFonts w:ascii="Times New Roman" w:hAnsi="Times New Roman" w:eastAsia="Times New Roman" w:cs="Times New Roman"/>
          <w:b/>
          <w:i w:val="0"/>
          <w:color w:val="000000"/>
          <w:sz w:val="30"/>
        </w:rPr>
      </w:pPr>
      <w:r>
        <w:rPr>
          <w:rFonts w:ascii="Times New Roman" w:hAnsi="Times New Roman" w:eastAsia="Times New Roman" w:cs="Times New Roman"/>
          <w:b/>
          <w:i w:val="0"/>
          <w:color w:val="000000"/>
          <w:sz w:val="30"/>
        </w:rPr>
        <w:t>3. Current Treatment Landscape: Guideline</w:t>
      </w:r>
      <w:r>
        <w:rPr>
          <w:rFonts w:ascii="Times New Roman" w:hAnsi="Times New Roman" w:eastAsia="Times New Roman" w:cs="Times New Roman"/>
          <w:b/>
          <w:i w:val="0"/>
          <w:color w:val="000000"/>
          <w:sz w:val="30"/>
        </w:rPr>
        <w:noBreakHyphen/>
      </w:r>
      <w:r>
        <w:rPr>
          <w:rFonts w:ascii="Times New Roman" w:hAnsi="Times New Roman" w:eastAsia="Times New Roman" w:cs="Times New Roman"/>
          <w:b/>
          <w:i w:val="0"/>
          <w:color w:val="000000"/>
          <w:sz w:val="30"/>
        </w:rPr>
        <w:t>Directed Medical Therapy (GDMT)</w:t>
      </w:r>
    </w:p>
    <w:p w14:paraId="7FF54E34">
      <w:pPr>
        <w:widowControl/>
        <w:spacing w:before="0" w:after="48" w:line="268" w:lineRule="exact"/>
        <w:ind w:firstLine="386"/>
        <w:jc w:val="both"/>
        <w:rPr>
          <w:rFonts w:ascii="Times New Roman" w:hAnsi="Times New Roman" w:eastAsia="Times New Roman"/>
          <w:b w:val="0"/>
          <w:sz w:val="20"/>
        </w:rPr>
      </w:pPr>
      <w:r>
        <w:rPr>
          <w:rFonts w:ascii="Times New Roman" w:hAnsi="Times New Roman" w:eastAsia="Times New Roman"/>
          <w:b w:val="0"/>
          <w:sz w:val="20"/>
        </w:rPr>
        <w:t>Based on robust evidence, current major international guidelines (e.g., ACC/AHA, ESC) recommend the "new quadruple" regimen as the cornerstone of GDMT for HFrEF, aiming to maximize reductions in mortality and hospitalization risk [23–24].</w:t>
      </w:r>
    </w:p>
    <w:p w14:paraId="2023A607">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bCs/>
          <w:sz w:val="26"/>
        </w:rPr>
      </w:pPr>
      <w:r>
        <w:rPr>
          <w:rFonts w:hint="eastAsia" w:eastAsia="宋体"/>
          <w:b/>
          <w:bCs/>
          <w:sz w:val="26"/>
          <w:lang w:val="en-US" w:eastAsia="zh-CN"/>
        </w:rPr>
        <w:t xml:space="preserve">3.1   </w:t>
      </w:r>
      <w:r>
        <w:rPr>
          <w:rFonts w:hint="eastAsia" w:ascii="Times New Roman" w:hAnsi="Times New Roman" w:eastAsia="Times New Roman"/>
          <w:b/>
          <w:bCs/>
          <w:sz w:val="26"/>
        </w:rPr>
        <w:t xml:space="preserve"> </w:t>
      </w:r>
      <w:r>
        <w:rPr>
          <w:rFonts w:ascii="Times New Roman" w:hAnsi="Times New Roman" w:eastAsia="Times New Roman"/>
          <w:b/>
          <w:bCs/>
          <w:sz w:val="26"/>
        </w:rPr>
        <w:t>The "New Quadruple" Regimen</w:t>
      </w:r>
    </w:p>
    <w:p w14:paraId="7FF4000D">
      <w:pPr>
        <w:snapToGrid w:val="0"/>
        <w:spacing w:before="0" w:after="0" w:line="336" w:lineRule="auto"/>
        <w:ind w:firstLine="400" w:firstLineChars="200"/>
        <w:jc w:val="both"/>
        <w:rPr>
          <w:sz w:val="24"/>
        </w:rPr>
      </w:pPr>
      <w:r>
        <w:rPr>
          <w:rFonts w:ascii="Times New Roman" w:hAnsi="Times New Roman" w:eastAsia="Times New Roman"/>
          <w:b w:val="0"/>
          <w:sz w:val="20"/>
        </w:rPr>
        <w:t>The current pharmacotherapeutic core for HFrEF is the combination of the "new quadruple": ARNI, β</w:t>
      </w:r>
      <w:r>
        <w:rPr>
          <w:rFonts w:ascii="Times New Roman" w:hAnsi="Times New Roman" w:eastAsia="Times New Roman"/>
          <w:b w:val="0"/>
          <w:sz w:val="20"/>
        </w:rPr>
        <w:noBreakHyphen/>
      </w:r>
      <w:r>
        <w:rPr>
          <w:rFonts w:ascii="Times New Roman" w:hAnsi="Times New Roman" w:eastAsia="Times New Roman"/>
          <w:b w:val="0"/>
          <w:sz w:val="20"/>
        </w:rPr>
        <w:t>blockers, mineralocorticoid receptor antagonists (MRA), and SGLT2 inhibitors.</w:t>
      </w:r>
    </w:p>
    <w:p w14:paraId="31A1B11F">
      <w:pPr>
        <w:snapToGrid w:val="0"/>
        <w:spacing w:before="0" w:after="0" w:line="336" w:lineRule="auto"/>
        <w:ind w:firstLine="400" w:firstLineChars="200"/>
        <w:jc w:val="both"/>
        <w:rPr>
          <w:sz w:val="24"/>
        </w:rPr>
      </w:pPr>
      <w:r>
        <w:rPr>
          <w:rFonts w:ascii="Times New Roman" w:hAnsi="Times New Roman" w:eastAsia="Times New Roman"/>
          <w:b w:val="0"/>
          <w:sz w:val="20"/>
        </w:rPr>
        <w:t>ARNI, represented by sacubitril/valsartan, acts through a dual mechanism: the valsartan component blocks the angiotensin II type 1 receptor (AT1R), inhibiting the deleterious effects of RAAS, while the sacubitril component inhibits neprilysin, reducing natriuretic peptide degradation and thus enhancing their beneficial vasodilatory, natriuretic, antifibrotic, and antihypertrophic effects. The PARADIGM</w:t>
      </w:r>
      <w:r>
        <w:rPr>
          <w:rFonts w:ascii="Times New Roman" w:hAnsi="Times New Roman" w:eastAsia="Times New Roman"/>
          <w:b w:val="0"/>
          <w:sz w:val="20"/>
        </w:rPr>
        <w:noBreakHyphen/>
      </w:r>
      <w:r>
        <w:rPr>
          <w:rFonts w:ascii="Times New Roman" w:hAnsi="Times New Roman" w:eastAsia="Times New Roman"/>
          <w:b w:val="0"/>
          <w:sz w:val="20"/>
        </w:rPr>
        <w:t>HF trial showed that, compared with standard ACEI (enalapril), sacubitril/valsartan reduced the composite endpoint of cardiovascular death or heart failure hospitalization by 20% and all</w:t>
      </w:r>
      <w:r>
        <w:rPr>
          <w:rFonts w:ascii="Times New Roman" w:hAnsi="Times New Roman" w:eastAsia="Times New Roman"/>
          <w:b w:val="0"/>
          <w:sz w:val="20"/>
        </w:rPr>
        <w:noBreakHyphen/>
      </w:r>
      <w:r>
        <w:rPr>
          <w:rFonts w:ascii="Times New Roman" w:hAnsi="Times New Roman" w:eastAsia="Times New Roman"/>
          <w:b w:val="0"/>
          <w:sz w:val="20"/>
        </w:rPr>
        <w:t>cause mortality by 16% [25]. It is now recommended as a first</w:t>
      </w:r>
      <w:r>
        <w:rPr>
          <w:rFonts w:ascii="Times New Roman" w:hAnsi="Times New Roman" w:eastAsia="Times New Roman"/>
          <w:b w:val="0"/>
          <w:sz w:val="20"/>
        </w:rPr>
        <w:noBreakHyphen/>
      </w:r>
      <w:r>
        <w:rPr>
          <w:rFonts w:ascii="Times New Roman" w:hAnsi="Times New Roman" w:eastAsia="Times New Roman"/>
          <w:b w:val="0"/>
          <w:sz w:val="20"/>
        </w:rPr>
        <w:t>line alternative to ACEI/ARB.</w:t>
      </w:r>
    </w:p>
    <w:p w14:paraId="37339C99">
      <w:pPr>
        <w:snapToGrid w:val="0"/>
        <w:spacing w:before="0" w:after="0" w:line="336" w:lineRule="auto"/>
        <w:ind w:firstLine="400" w:firstLineChars="200"/>
        <w:jc w:val="both"/>
        <w:rPr>
          <w:sz w:val="24"/>
        </w:rPr>
      </w:pPr>
      <w:r>
        <w:rPr>
          <w:rFonts w:ascii="Times New Roman" w:hAnsi="Times New Roman" w:eastAsia="Times New Roman"/>
          <w:b w:val="0"/>
          <w:sz w:val="20"/>
        </w:rPr>
        <w:t>β</w:t>
      </w:r>
      <w:r>
        <w:rPr>
          <w:rFonts w:ascii="Times New Roman" w:hAnsi="Times New Roman" w:eastAsia="Times New Roman"/>
          <w:b w:val="0"/>
          <w:sz w:val="20"/>
        </w:rPr>
        <w:noBreakHyphen/>
      </w:r>
      <w:r>
        <w:rPr>
          <w:rFonts w:ascii="Times New Roman" w:hAnsi="Times New Roman" w:eastAsia="Times New Roman"/>
          <w:b w:val="0"/>
          <w:sz w:val="20"/>
        </w:rPr>
        <w:t>blockers and MRAs are classic neurohormonal inhibitors with well</w:t>
      </w:r>
      <w:r>
        <w:rPr>
          <w:rFonts w:ascii="Times New Roman" w:hAnsi="Times New Roman" w:eastAsia="Times New Roman"/>
          <w:b w:val="0"/>
          <w:sz w:val="20"/>
        </w:rPr>
        <w:noBreakHyphen/>
      </w:r>
      <w:r>
        <w:rPr>
          <w:rFonts w:ascii="Times New Roman" w:hAnsi="Times New Roman" w:eastAsia="Times New Roman"/>
          <w:b w:val="0"/>
          <w:sz w:val="20"/>
        </w:rPr>
        <w:t>established mortality benefits [5]. β</w:t>
      </w:r>
      <w:r>
        <w:rPr>
          <w:rFonts w:ascii="Times New Roman" w:hAnsi="Times New Roman" w:eastAsia="Times New Roman"/>
          <w:b w:val="0"/>
          <w:sz w:val="20"/>
        </w:rPr>
        <w:noBreakHyphen/>
      </w:r>
      <w:r>
        <w:rPr>
          <w:rFonts w:ascii="Times New Roman" w:hAnsi="Times New Roman" w:eastAsia="Times New Roman"/>
          <w:b w:val="0"/>
          <w:sz w:val="20"/>
        </w:rPr>
        <w:t>blockers antagonize cardiac β1 receptors selectively or non</w:t>
      </w:r>
      <w:r>
        <w:rPr>
          <w:rFonts w:ascii="Times New Roman" w:hAnsi="Times New Roman" w:eastAsia="Times New Roman"/>
          <w:b w:val="0"/>
          <w:sz w:val="20"/>
        </w:rPr>
        <w:noBreakHyphen/>
      </w:r>
      <w:r>
        <w:rPr>
          <w:rFonts w:ascii="Times New Roman" w:hAnsi="Times New Roman" w:eastAsia="Times New Roman"/>
          <w:b w:val="0"/>
          <w:sz w:val="20"/>
        </w:rPr>
        <w:t>selectively, counteracting the chronic toxicity of SNS. Their main benefits include heart rate reduction, decreased myocardial oxygen consumption, antiarrhythmic effects, and delayed myocardial remodeling. Bisoprolol, metoprolol succinate, and carvedilol are the three best</w:t>
      </w:r>
      <w:r>
        <w:rPr>
          <w:rFonts w:ascii="Times New Roman" w:hAnsi="Times New Roman" w:eastAsia="Times New Roman"/>
          <w:b w:val="0"/>
          <w:sz w:val="20"/>
        </w:rPr>
        <w:noBreakHyphen/>
      </w:r>
      <w:r>
        <w:rPr>
          <w:rFonts w:ascii="Times New Roman" w:hAnsi="Times New Roman" w:eastAsia="Times New Roman"/>
          <w:b w:val="0"/>
          <w:sz w:val="20"/>
        </w:rPr>
        <w:t>evidence β</w:t>
      </w:r>
      <w:r>
        <w:rPr>
          <w:rFonts w:ascii="Times New Roman" w:hAnsi="Times New Roman" w:eastAsia="Times New Roman"/>
          <w:b w:val="0"/>
          <w:sz w:val="20"/>
        </w:rPr>
        <w:noBreakHyphen/>
      </w:r>
      <w:r>
        <w:rPr>
          <w:rFonts w:ascii="Times New Roman" w:hAnsi="Times New Roman" w:eastAsia="Times New Roman"/>
          <w:b w:val="0"/>
          <w:sz w:val="20"/>
        </w:rPr>
        <w:t>blockers. Studies have confirmed that adding a β</w:t>
      </w:r>
      <w:r>
        <w:rPr>
          <w:rFonts w:ascii="Times New Roman" w:hAnsi="Times New Roman" w:eastAsia="Times New Roman"/>
          <w:b w:val="0"/>
          <w:sz w:val="20"/>
        </w:rPr>
        <w:noBreakHyphen/>
      </w:r>
      <w:r>
        <w:rPr>
          <w:rFonts w:ascii="Times New Roman" w:hAnsi="Times New Roman" w:eastAsia="Times New Roman"/>
          <w:b w:val="0"/>
          <w:sz w:val="20"/>
        </w:rPr>
        <w:t>blocker to standard therapy reduces all</w:t>
      </w:r>
      <w:r>
        <w:rPr>
          <w:rFonts w:ascii="Times New Roman" w:hAnsi="Times New Roman" w:eastAsia="Times New Roman"/>
          <w:b w:val="0"/>
          <w:sz w:val="20"/>
        </w:rPr>
        <w:noBreakHyphen/>
      </w:r>
      <w:r>
        <w:rPr>
          <w:rFonts w:ascii="Times New Roman" w:hAnsi="Times New Roman" w:eastAsia="Times New Roman"/>
          <w:b w:val="0"/>
          <w:sz w:val="20"/>
        </w:rPr>
        <w:t>cause mortality in HFrEF patients by approximately 35% [26]. Treatment should be initiated at low doses and gradually titrated to target or maximally tolerated doses as tolerated.</w:t>
      </w:r>
    </w:p>
    <w:p w14:paraId="434D5179">
      <w:pPr>
        <w:snapToGrid w:val="0"/>
        <w:spacing w:before="0" w:after="0" w:line="336" w:lineRule="auto"/>
        <w:ind w:firstLine="400" w:firstLineChars="200"/>
        <w:jc w:val="both"/>
        <w:rPr>
          <w:sz w:val="24"/>
        </w:rPr>
      </w:pPr>
      <w:r>
        <w:rPr>
          <w:rFonts w:ascii="Times New Roman" w:hAnsi="Times New Roman" w:eastAsia="Times New Roman"/>
          <w:b w:val="0"/>
          <w:sz w:val="20"/>
        </w:rPr>
        <w:t>MRAs—spironolactone and eplerenone—antagonize aldosterone receptors, not only promoting natriuresis and diuresis but, more critically, directly inhibiting myocardial fibrosis and adverse remodeling. The RALES and EMPHASIS</w:t>
      </w:r>
      <w:r>
        <w:rPr>
          <w:rFonts w:ascii="Times New Roman" w:hAnsi="Times New Roman" w:eastAsia="Times New Roman"/>
          <w:b w:val="0"/>
          <w:sz w:val="20"/>
        </w:rPr>
        <w:noBreakHyphen/>
      </w:r>
      <w:r>
        <w:rPr>
          <w:rFonts w:ascii="Times New Roman" w:hAnsi="Times New Roman" w:eastAsia="Times New Roman"/>
          <w:b w:val="0"/>
          <w:sz w:val="20"/>
        </w:rPr>
        <w:t>HF trials demonstrated that, in HFrEF patients already receiving standard therapy (including ACEI and β</w:t>
      </w:r>
      <w:r>
        <w:rPr>
          <w:rFonts w:ascii="Times New Roman" w:hAnsi="Times New Roman" w:eastAsia="Times New Roman"/>
          <w:b w:val="0"/>
          <w:sz w:val="20"/>
        </w:rPr>
        <w:noBreakHyphen/>
      </w:r>
      <w:r>
        <w:rPr>
          <w:rFonts w:ascii="Times New Roman" w:hAnsi="Times New Roman" w:eastAsia="Times New Roman"/>
          <w:b w:val="0"/>
          <w:sz w:val="20"/>
        </w:rPr>
        <w:t>blockers), adding spironolactone or eplerenone further reduces the composite endpoint of cardiovascular death and heart failure hospitalization [27–28].</w:t>
      </w:r>
    </w:p>
    <w:p w14:paraId="0E402D01">
      <w:pPr>
        <w:snapToGrid w:val="0"/>
        <w:spacing w:before="0" w:after="0" w:line="336" w:lineRule="auto"/>
        <w:ind w:firstLine="400" w:firstLineChars="200"/>
        <w:jc w:val="both"/>
        <w:rPr>
          <w:sz w:val="24"/>
        </w:rPr>
      </w:pPr>
      <w:r>
        <w:rPr>
          <w:rFonts w:ascii="Times New Roman" w:hAnsi="Times New Roman" w:eastAsia="Times New Roman"/>
          <w:b w:val="0"/>
          <w:sz w:val="20"/>
        </w:rPr>
        <w:t>The introduction of SGLT2 inhibitors (e.g., empagliflozin, dapagliflozin) represents the most important advance in recent years. The DAPA</w:t>
      </w:r>
      <w:r>
        <w:rPr>
          <w:rFonts w:ascii="Times New Roman" w:hAnsi="Times New Roman" w:eastAsia="Times New Roman"/>
          <w:b w:val="0"/>
          <w:sz w:val="20"/>
        </w:rPr>
        <w:noBreakHyphen/>
      </w:r>
      <w:r>
        <w:rPr>
          <w:rFonts w:ascii="Times New Roman" w:hAnsi="Times New Roman" w:eastAsia="Times New Roman"/>
          <w:b w:val="0"/>
          <w:sz w:val="20"/>
        </w:rPr>
        <w:t>HF and EMPEROR</w:t>
      </w:r>
      <w:r>
        <w:rPr>
          <w:rFonts w:ascii="Times New Roman" w:hAnsi="Times New Roman" w:eastAsia="Times New Roman"/>
          <w:b w:val="0"/>
          <w:sz w:val="20"/>
        </w:rPr>
        <w:noBreakHyphen/>
      </w:r>
      <w:r>
        <w:rPr>
          <w:rFonts w:ascii="Times New Roman" w:hAnsi="Times New Roman" w:eastAsia="Times New Roman"/>
          <w:b w:val="0"/>
          <w:sz w:val="20"/>
        </w:rPr>
        <w:t>Reduced trials consistently showed that, regardless of diabetes status, SGLT2i significantly reduced the composite endpoint of cardiovascular death or worsening heart failure by approximately 25% in HFrEF patients [29–31]. Their mechanisms of action may involve osmotic diuresis, improved myocardial energy metabolism, and reduced inflammation and fibrosis [32]. Pooled analyses of EMPEROR</w:t>
      </w:r>
      <w:r>
        <w:rPr>
          <w:rFonts w:ascii="Times New Roman" w:hAnsi="Times New Roman" w:eastAsia="Times New Roman"/>
          <w:b w:val="0"/>
          <w:sz w:val="20"/>
        </w:rPr>
        <w:noBreakHyphen/>
      </w:r>
      <w:r>
        <w:rPr>
          <w:rFonts w:ascii="Times New Roman" w:hAnsi="Times New Roman" w:eastAsia="Times New Roman"/>
          <w:b w:val="0"/>
          <w:sz w:val="20"/>
        </w:rPr>
        <w:t>Reduced and EMPEROR</w:t>
      </w:r>
      <w:r>
        <w:rPr>
          <w:rFonts w:ascii="Times New Roman" w:hAnsi="Times New Roman" w:eastAsia="Times New Roman"/>
          <w:b w:val="0"/>
          <w:sz w:val="20"/>
        </w:rPr>
        <w:noBreakHyphen/>
      </w:r>
      <w:r>
        <w:rPr>
          <w:rFonts w:ascii="Times New Roman" w:hAnsi="Times New Roman" w:eastAsia="Times New Roman"/>
          <w:b w:val="0"/>
          <w:sz w:val="20"/>
        </w:rPr>
        <w:t>Preserved indicated that SGLT2 inhibitors benefit a broad spectrum of patients with LVEF &lt;65%, though the effect was attenuated in those with LVEF ≥65% [33]. This provides evidence for their broader use in HFrEF and heart failure with mildly reduced ejection fraction (HFmrEF). Butler et al. [34] showed that empagliflozin benefits span the ejection fraction spectrum, albeit with diminished effect at LVEF ≥65%.</w:t>
      </w:r>
    </w:p>
    <w:p w14:paraId="741D9685">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bCs/>
          <w:sz w:val="26"/>
        </w:rPr>
      </w:pPr>
      <w:r>
        <w:rPr>
          <w:rFonts w:hint="eastAsia" w:eastAsia="宋体"/>
          <w:b/>
          <w:bCs/>
          <w:sz w:val="26"/>
          <w:lang w:val="en-US" w:eastAsia="zh-CN"/>
        </w:rPr>
        <w:t xml:space="preserve">3.2   </w:t>
      </w:r>
      <w:r>
        <w:rPr>
          <w:rFonts w:hint="eastAsia" w:ascii="Times New Roman" w:hAnsi="Times New Roman" w:eastAsia="Times New Roman"/>
          <w:b/>
          <w:bCs/>
          <w:sz w:val="26"/>
        </w:rPr>
        <w:t xml:space="preserve"> </w:t>
      </w:r>
      <w:r>
        <w:rPr>
          <w:rFonts w:ascii="Times New Roman" w:hAnsi="Times New Roman" w:eastAsia="Times New Roman"/>
          <w:b/>
          <w:bCs/>
          <w:sz w:val="26"/>
        </w:rPr>
        <w:t>Adjunctive Pharmacotherapies</w:t>
      </w:r>
    </w:p>
    <w:p w14:paraId="335F736F">
      <w:pPr>
        <w:snapToGrid w:val="0"/>
        <w:spacing w:before="0" w:after="0" w:line="336" w:lineRule="auto"/>
        <w:ind w:firstLine="400" w:firstLineChars="200"/>
        <w:jc w:val="both"/>
        <w:rPr>
          <w:sz w:val="24"/>
        </w:rPr>
      </w:pPr>
      <w:r>
        <w:rPr>
          <w:rFonts w:ascii="Times New Roman" w:hAnsi="Times New Roman" w:eastAsia="Times New Roman"/>
          <w:b w:val="0"/>
          <w:sz w:val="20"/>
        </w:rPr>
        <w:t>Diuretics are used to relieve congestive symptoms, with attention to electrolyte balance and renal function monitoring. Loop diuretics (e.g., furosemide) are the cornerstone for relieving fluid retention and improving congestive symptoms, rapidly enhancing quality of life, though no evidence indicates they improve long</w:t>
      </w:r>
      <w:r>
        <w:rPr>
          <w:rFonts w:ascii="Times New Roman" w:hAnsi="Times New Roman" w:eastAsia="Times New Roman"/>
          <w:b w:val="0"/>
          <w:sz w:val="20"/>
        </w:rPr>
        <w:noBreakHyphen/>
      </w:r>
      <w:r>
        <w:rPr>
          <w:rFonts w:ascii="Times New Roman" w:hAnsi="Times New Roman" w:eastAsia="Times New Roman"/>
          <w:b w:val="0"/>
          <w:sz w:val="20"/>
        </w:rPr>
        <w:t>term prognosis [35–36].</w:t>
      </w:r>
    </w:p>
    <w:p w14:paraId="6FDC48A1">
      <w:pPr>
        <w:snapToGrid w:val="0"/>
        <w:spacing w:before="0" w:after="0" w:line="336" w:lineRule="auto"/>
        <w:ind w:firstLine="400" w:firstLineChars="200"/>
        <w:jc w:val="both"/>
        <w:rPr>
          <w:sz w:val="24"/>
        </w:rPr>
      </w:pPr>
      <w:r>
        <w:rPr>
          <w:rFonts w:ascii="Times New Roman" w:hAnsi="Times New Roman" w:eastAsia="Times New Roman"/>
          <w:b w:val="0"/>
          <w:sz w:val="20"/>
        </w:rPr>
        <w:t>Ivabradine is a selective inhibitor of the If channel in the sinoatrial node, acting purely to reduce heart rate. The SHIFT trial [37] showed that, in symptomatic HFrEF patients in sinus rhythm with a heart rate ≥70 bpm already receiving GDMT (including β</w:t>
      </w:r>
      <w:r>
        <w:rPr>
          <w:rFonts w:ascii="Times New Roman" w:hAnsi="Times New Roman" w:eastAsia="Times New Roman"/>
          <w:b w:val="0"/>
          <w:sz w:val="20"/>
        </w:rPr>
        <w:noBreakHyphen/>
      </w:r>
      <w:r>
        <w:rPr>
          <w:rFonts w:ascii="Times New Roman" w:hAnsi="Times New Roman" w:eastAsia="Times New Roman"/>
          <w:b w:val="0"/>
          <w:sz w:val="20"/>
        </w:rPr>
        <w:t>blockers), ivabradine reduced heart failure hospitalization risk. The inotropic agent digoxin may be used in symptomatic patients in sinus rhythm despite optimized GDMT, to reduce hospitalization risk, but it has no mortality benefit and requires caution regarding toxicity [38].</w:t>
      </w:r>
    </w:p>
    <w:p w14:paraId="17D3FDAB">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bCs/>
          <w:sz w:val="26"/>
        </w:rPr>
      </w:pPr>
      <w:r>
        <w:rPr>
          <w:rFonts w:hint="eastAsia" w:eastAsia="宋体"/>
          <w:b/>
          <w:bCs/>
          <w:sz w:val="26"/>
          <w:lang w:val="en-US" w:eastAsia="zh-CN"/>
        </w:rPr>
        <w:t xml:space="preserve">3.3   </w:t>
      </w:r>
      <w:r>
        <w:rPr>
          <w:rFonts w:hint="eastAsia" w:ascii="Times New Roman" w:hAnsi="Times New Roman" w:eastAsia="Times New Roman"/>
          <w:b/>
          <w:bCs/>
          <w:sz w:val="26"/>
        </w:rPr>
        <w:t xml:space="preserve"> </w:t>
      </w:r>
      <w:r>
        <w:rPr>
          <w:rFonts w:ascii="Times New Roman" w:hAnsi="Times New Roman" w:eastAsia="Times New Roman"/>
          <w:b/>
          <w:bCs/>
          <w:sz w:val="26"/>
        </w:rPr>
        <w:t>Clinical Implementation Strategies and Barriers</w:t>
      </w:r>
    </w:p>
    <w:p w14:paraId="27C57CF2">
      <w:pPr>
        <w:snapToGrid w:val="0"/>
        <w:spacing w:before="0" w:after="0" w:line="336" w:lineRule="auto"/>
        <w:ind w:firstLine="400" w:firstLineChars="200"/>
        <w:jc w:val="both"/>
        <w:rPr>
          <w:sz w:val="24"/>
        </w:rPr>
      </w:pPr>
      <w:r>
        <w:rPr>
          <w:rFonts w:ascii="Times New Roman" w:hAnsi="Times New Roman" w:eastAsia="Times New Roman"/>
          <w:b w:val="0"/>
          <w:sz w:val="20"/>
        </w:rPr>
        <w:t>The STRONG</w:t>
      </w:r>
      <w:r>
        <w:rPr>
          <w:rFonts w:ascii="Times New Roman" w:hAnsi="Times New Roman" w:eastAsia="Times New Roman"/>
          <w:b w:val="0"/>
          <w:sz w:val="20"/>
        </w:rPr>
        <w:noBreakHyphen/>
      </w:r>
      <w:r>
        <w:rPr>
          <w:rFonts w:ascii="Times New Roman" w:hAnsi="Times New Roman" w:eastAsia="Times New Roman"/>
          <w:b w:val="0"/>
          <w:sz w:val="20"/>
        </w:rPr>
        <w:t>HF trial validated that an early, rapid, near</w:t>
      </w:r>
      <w:r>
        <w:rPr>
          <w:rFonts w:ascii="Times New Roman" w:hAnsi="Times New Roman" w:eastAsia="Times New Roman"/>
          <w:b w:val="0"/>
          <w:sz w:val="20"/>
        </w:rPr>
        <w:noBreakHyphen/>
      </w:r>
      <w:r>
        <w:rPr>
          <w:rFonts w:ascii="Times New Roman" w:hAnsi="Times New Roman" w:eastAsia="Times New Roman"/>
          <w:b w:val="0"/>
          <w:sz w:val="20"/>
        </w:rPr>
        <w:t>target</w:t>
      </w:r>
      <w:r>
        <w:rPr>
          <w:rFonts w:ascii="Times New Roman" w:hAnsi="Times New Roman" w:eastAsia="Times New Roman"/>
          <w:b w:val="0"/>
          <w:sz w:val="20"/>
        </w:rPr>
        <w:noBreakHyphen/>
      </w:r>
      <w:r>
        <w:rPr>
          <w:rFonts w:ascii="Times New Roman" w:hAnsi="Times New Roman" w:eastAsia="Times New Roman"/>
          <w:b w:val="0"/>
          <w:sz w:val="20"/>
        </w:rPr>
        <w:t>dose up</w:t>
      </w:r>
      <w:r>
        <w:rPr>
          <w:rFonts w:ascii="Times New Roman" w:hAnsi="Times New Roman" w:eastAsia="Times New Roman"/>
          <w:b w:val="0"/>
          <w:sz w:val="20"/>
        </w:rPr>
        <w:noBreakHyphen/>
      </w:r>
      <w:r>
        <w:rPr>
          <w:rFonts w:ascii="Times New Roman" w:hAnsi="Times New Roman" w:eastAsia="Times New Roman"/>
          <w:b w:val="0"/>
          <w:sz w:val="20"/>
        </w:rPr>
        <w:t>titration strategy with close follow</w:t>
      </w:r>
      <w:r>
        <w:rPr>
          <w:rFonts w:ascii="Times New Roman" w:hAnsi="Times New Roman" w:eastAsia="Times New Roman"/>
          <w:b w:val="0"/>
          <w:sz w:val="20"/>
        </w:rPr>
        <w:noBreakHyphen/>
      </w:r>
      <w:r>
        <w:rPr>
          <w:rFonts w:ascii="Times New Roman" w:hAnsi="Times New Roman" w:eastAsia="Times New Roman"/>
          <w:b w:val="0"/>
          <w:sz w:val="20"/>
        </w:rPr>
        <w:t>up—a "high</w:t>
      </w:r>
      <w:r>
        <w:rPr>
          <w:rFonts w:ascii="Times New Roman" w:hAnsi="Times New Roman" w:eastAsia="Times New Roman"/>
          <w:b w:val="0"/>
          <w:sz w:val="20"/>
        </w:rPr>
        <w:noBreakHyphen/>
      </w:r>
      <w:r>
        <w:rPr>
          <w:rFonts w:ascii="Times New Roman" w:hAnsi="Times New Roman" w:eastAsia="Times New Roman"/>
          <w:b w:val="0"/>
          <w:sz w:val="20"/>
        </w:rPr>
        <w:t>intensity care" approach—after acute heart failure hospitalization significantly reduces rehospitalization and mortality [39]. Heart failure specialty clinics, pharmacist</w:t>
      </w:r>
      <w:r>
        <w:rPr>
          <w:rFonts w:ascii="Times New Roman" w:hAnsi="Times New Roman" w:eastAsia="Times New Roman"/>
          <w:b w:val="0"/>
          <w:sz w:val="20"/>
        </w:rPr>
        <w:noBreakHyphen/>
      </w:r>
      <w:r>
        <w:rPr>
          <w:rFonts w:ascii="Times New Roman" w:hAnsi="Times New Roman" w:eastAsia="Times New Roman"/>
          <w:b w:val="0"/>
          <w:sz w:val="20"/>
        </w:rPr>
        <w:t>involved medication management, and remote monitoring technologies help optimize pharmacotherapy. Dini et al. proposed that phenotype</w:t>
      </w:r>
      <w:r>
        <w:rPr>
          <w:rFonts w:ascii="Times New Roman" w:hAnsi="Times New Roman" w:eastAsia="Times New Roman"/>
          <w:b w:val="0"/>
          <w:sz w:val="20"/>
        </w:rPr>
        <w:noBreakHyphen/>
      </w:r>
      <w:r>
        <w:rPr>
          <w:rFonts w:ascii="Times New Roman" w:hAnsi="Times New Roman" w:eastAsia="Times New Roman"/>
          <w:b w:val="0"/>
          <w:sz w:val="20"/>
        </w:rPr>
        <w:t>guided individualized treatment strategies can improve outcomes in HFrEF patients [40].</w:t>
      </w:r>
    </w:p>
    <w:p w14:paraId="34447818">
      <w:pPr>
        <w:widowControl/>
        <w:spacing w:before="0" w:after="48" w:line="268" w:lineRule="exact"/>
        <w:ind w:firstLine="386"/>
        <w:jc w:val="both"/>
        <w:rPr>
          <w:rFonts w:ascii="Times New Roman" w:hAnsi="Times New Roman" w:eastAsia="Times New Roman"/>
          <w:b w:val="0"/>
          <w:sz w:val="20"/>
        </w:rPr>
      </w:pPr>
      <w:r>
        <w:rPr>
          <w:rFonts w:ascii="Times New Roman" w:hAnsi="Times New Roman" w:eastAsia="Times New Roman"/>
          <w:b w:val="0"/>
          <w:sz w:val="20"/>
        </w:rPr>
        <w:t>However, in clinical practice, the utilization and target</w:t>
      </w:r>
      <w:r>
        <w:rPr>
          <w:rFonts w:ascii="Times New Roman" w:hAnsi="Times New Roman" w:eastAsia="Times New Roman"/>
          <w:b w:val="0"/>
          <w:sz w:val="20"/>
        </w:rPr>
        <w:noBreakHyphen/>
      </w:r>
      <w:r>
        <w:rPr>
          <w:rFonts w:ascii="Times New Roman" w:hAnsi="Times New Roman" w:eastAsia="Times New Roman"/>
          <w:b w:val="0"/>
          <w:sz w:val="20"/>
        </w:rPr>
        <w:t>dose achievement rates for GDMT remain suboptimal, limited by various barriers including patient</w:t>
      </w:r>
      <w:r>
        <w:rPr>
          <w:rFonts w:ascii="Times New Roman" w:hAnsi="Times New Roman" w:eastAsia="Times New Roman"/>
          <w:b w:val="0"/>
          <w:sz w:val="20"/>
        </w:rPr>
        <w:noBreakHyphen/>
      </w:r>
      <w:r>
        <w:rPr>
          <w:rFonts w:ascii="Times New Roman" w:hAnsi="Times New Roman" w:eastAsia="Times New Roman"/>
          <w:b w:val="0"/>
          <w:sz w:val="20"/>
        </w:rPr>
        <w:t>related factors (tolerability issues such as hypotension, renal dysfunction, hyperkalemia, bradycardia), physician</w:t>
      </w:r>
      <w:r>
        <w:rPr>
          <w:rFonts w:ascii="Times New Roman" w:hAnsi="Times New Roman" w:eastAsia="Times New Roman"/>
          <w:b w:val="0"/>
          <w:sz w:val="20"/>
        </w:rPr>
        <w:noBreakHyphen/>
      </w:r>
      <w:r>
        <w:rPr>
          <w:rFonts w:ascii="Times New Roman" w:hAnsi="Times New Roman" w:eastAsia="Times New Roman"/>
          <w:b w:val="0"/>
          <w:sz w:val="20"/>
        </w:rPr>
        <w:t>related factors (unfamiliarity with guidelines, prescribing inertia), and healthcare</w:t>
      </w:r>
      <w:r>
        <w:rPr>
          <w:rFonts w:ascii="Times New Roman" w:hAnsi="Times New Roman" w:eastAsia="Times New Roman"/>
          <w:b w:val="0"/>
          <w:sz w:val="20"/>
        </w:rPr>
        <w:noBreakHyphen/>
      </w:r>
      <w:r>
        <w:rPr>
          <w:rFonts w:ascii="Times New Roman" w:hAnsi="Times New Roman" w:eastAsia="Times New Roman"/>
          <w:b w:val="0"/>
          <w:sz w:val="20"/>
        </w:rPr>
        <w:t>system factors (incomplete follow</w:t>
      </w:r>
      <w:r>
        <w:rPr>
          <w:rFonts w:ascii="Times New Roman" w:hAnsi="Times New Roman" w:eastAsia="Times New Roman"/>
          <w:b w:val="0"/>
          <w:sz w:val="20"/>
        </w:rPr>
        <w:noBreakHyphen/>
      </w:r>
      <w:r>
        <w:rPr>
          <w:rFonts w:ascii="Times New Roman" w:hAnsi="Times New Roman" w:eastAsia="Times New Roman"/>
          <w:b w:val="0"/>
          <w:sz w:val="20"/>
        </w:rPr>
        <w:t>up systems, poor drug access) [41]. Overcoming these barriers to achieve early, rapid, and comprehensive GDMT application is key to improving the prognosis of the HFrEF population.</w:t>
      </w:r>
    </w:p>
    <w:p w14:paraId="41425635">
      <w:pPr>
        <w:keepNext/>
        <w:keepLines/>
        <w:numPr>
          <w:ilvl w:val="0"/>
          <w:numId w:val="7"/>
        </w:numPr>
        <w:spacing w:before="200" w:after="100"/>
        <w:ind w:firstLine="0"/>
        <w:jc w:val="left"/>
        <w:rPr>
          <w:rFonts w:ascii="Times New Roman" w:hAnsi="Times New Roman" w:eastAsia="Times New Roman" w:cs="Times New Roman"/>
          <w:b/>
          <w:i w:val="0"/>
          <w:color w:val="000000"/>
          <w:sz w:val="30"/>
        </w:rPr>
      </w:pPr>
      <w:r>
        <w:rPr>
          <w:rFonts w:ascii="Times New Roman" w:hAnsi="Times New Roman" w:eastAsia="Times New Roman" w:cs="Times New Roman"/>
          <w:b/>
          <w:i w:val="0"/>
          <w:color w:val="000000"/>
          <w:sz w:val="30"/>
        </w:rPr>
        <w:t>Emerging Drug Development and Clinical Translation</w:t>
      </w:r>
    </w:p>
    <w:p w14:paraId="2539D439">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bCs/>
          <w:sz w:val="26"/>
        </w:rPr>
      </w:pPr>
      <w:r>
        <w:rPr>
          <w:rFonts w:hint="eastAsia" w:eastAsia="宋体"/>
          <w:b/>
          <w:bCs/>
          <w:sz w:val="26"/>
          <w:lang w:val="en-US" w:eastAsia="zh-CN"/>
        </w:rPr>
        <w:t xml:space="preserve">4.1   </w:t>
      </w:r>
      <w:r>
        <w:rPr>
          <w:rFonts w:hint="eastAsia" w:ascii="Times New Roman" w:hAnsi="Times New Roman" w:eastAsia="Times New Roman"/>
          <w:b/>
          <w:bCs/>
          <w:sz w:val="26"/>
        </w:rPr>
        <w:t xml:space="preserve"> </w:t>
      </w:r>
      <w:r>
        <w:rPr>
          <w:rFonts w:ascii="Times New Roman" w:hAnsi="Times New Roman" w:eastAsia="Times New Roman"/>
          <w:b/>
          <w:bCs/>
          <w:sz w:val="26"/>
        </w:rPr>
        <w:t>Recently Approved Novel Agents</w:t>
      </w:r>
    </w:p>
    <w:p w14:paraId="053B0F84">
      <w:pPr>
        <w:snapToGrid w:val="0"/>
        <w:spacing w:before="0" w:after="0" w:line="336" w:lineRule="auto"/>
        <w:ind w:firstLine="400" w:firstLineChars="200"/>
        <w:jc w:val="both"/>
        <w:rPr>
          <w:sz w:val="24"/>
        </w:rPr>
      </w:pPr>
      <w:r>
        <w:rPr>
          <w:rFonts w:ascii="Times New Roman" w:hAnsi="Times New Roman" w:eastAsia="Times New Roman"/>
          <w:b w:val="0"/>
          <w:sz w:val="20"/>
        </w:rPr>
        <w:t>Beyond SGLT2 inhibitors, several new drugs have recently been approved for specific HFrEF patient subsets.</w:t>
      </w:r>
    </w:p>
    <w:p w14:paraId="45CEFC24">
      <w:pPr>
        <w:snapToGrid w:val="0"/>
        <w:spacing w:before="0" w:after="0" w:line="336" w:lineRule="auto"/>
        <w:ind w:firstLine="400" w:firstLineChars="200"/>
        <w:jc w:val="both"/>
        <w:rPr>
          <w:sz w:val="24"/>
        </w:rPr>
      </w:pPr>
      <w:r>
        <w:rPr>
          <w:rFonts w:ascii="Times New Roman" w:hAnsi="Times New Roman" w:eastAsia="Times New Roman"/>
          <w:b w:val="0"/>
          <w:sz w:val="20"/>
        </w:rPr>
        <w:t>Omecamtiv mecarbil is a selective cardiac myosin activator that does not increase intracellular calcium concentration or oxygen consumption but directly enhances the efficiency of myosin</w:t>
      </w:r>
      <w:r>
        <w:rPr>
          <w:rFonts w:ascii="Times New Roman" w:hAnsi="Times New Roman" w:eastAsia="Times New Roman"/>
          <w:b w:val="0"/>
          <w:sz w:val="20"/>
        </w:rPr>
        <w:noBreakHyphen/>
      </w:r>
      <w:r>
        <w:rPr>
          <w:rFonts w:ascii="Times New Roman" w:hAnsi="Times New Roman" w:eastAsia="Times New Roman"/>
          <w:b w:val="0"/>
          <w:sz w:val="20"/>
        </w:rPr>
        <w:t>actin interaction to improve myocardial contractility. The GALACTIC</w:t>
      </w:r>
      <w:r>
        <w:rPr>
          <w:rFonts w:ascii="Times New Roman" w:hAnsi="Times New Roman" w:eastAsia="Times New Roman"/>
          <w:b w:val="0"/>
          <w:sz w:val="20"/>
        </w:rPr>
        <w:noBreakHyphen/>
      </w:r>
      <w:r>
        <w:rPr>
          <w:rFonts w:ascii="Times New Roman" w:hAnsi="Times New Roman" w:eastAsia="Times New Roman"/>
          <w:b w:val="0"/>
          <w:sz w:val="20"/>
        </w:rPr>
        <w:t>HF trial confirmed that omecamtiv mecarbil reduced the risk of cardiovascular death or heart failure events in HFrEF patients, with greater benefit observed in those with lower LVEF and more severe disease [42–43]. It is currently approved for the treatment of transthyretin amyloid cardiomyopathy, improving exercise capacity and quality of life.</w:t>
      </w:r>
    </w:p>
    <w:p w14:paraId="30ABCBF8">
      <w:pPr>
        <w:snapToGrid w:val="0"/>
        <w:spacing w:before="0" w:after="0" w:line="336" w:lineRule="auto"/>
        <w:ind w:firstLine="400" w:firstLineChars="200"/>
        <w:jc w:val="both"/>
        <w:rPr>
          <w:sz w:val="24"/>
        </w:rPr>
      </w:pPr>
      <w:r>
        <w:rPr>
          <w:rFonts w:ascii="Times New Roman" w:hAnsi="Times New Roman" w:eastAsia="Times New Roman"/>
          <w:b w:val="0"/>
          <w:sz w:val="20"/>
        </w:rPr>
        <w:t>Vericiguat is an oral soluble guanylate cyclase (sGC) stimulator designed to restore the impaired NO</w:t>
      </w:r>
      <w:r>
        <w:rPr>
          <w:rFonts w:ascii="Times New Roman" w:hAnsi="Times New Roman" w:eastAsia="Times New Roman"/>
          <w:b w:val="0"/>
          <w:sz w:val="20"/>
        </w:rPr>
        <w:noBreakHyphen/>
      </w:r>
      <w:r>
        <w:rPr>
          <w:rFonts w:ascii="Times New Roman" w:hAnsi="Times New Roman" w:eastAsia="Times New Roman"/>
          <w:b w:val="0"/>
          <w:sz w:val="20"/>
        </w:rPr>
        <w:t>sGC</w:t>
      </w:r>
      <w:r>
        <w:rPr>
          <w:rFonts w:ascii="Times New Roman" w:hAnsi="Times New Roman" w:eastAsia="Times New Roman"/>
          <w:b w:val="0"/>
          <w:sz w:val="20"/>
        </w:rPr>
        <w:noBreakHyphen/>
      </w:r>
      <w:r>
        <w:rPr>
          <w:rFonts w:ascii="Times New Roman" w:hAnsi="Times New Roman" w:eastAsia="Times New Roman"/>
          <w:b w:val="0"/>
          <w:sz w:val="20"/>
        </w:rPr>
        <w:t>cGMP signaling pathway in HFrEF. Activation of this pathway promotes vasodilation and inhibits fibrosis and hypertrophy. The VICTORIA trial demonstrated that, in high</w:t>
      </w:r>
      <w:r>
        <w:rPr>
          <w:rFonts w:ascii="Times New Roman" w:hAnsi="Times New Roman" w:eastAsia="Times New Roman"/>
          <w:b w:val="0"/>
          <w:sz w:val="20"/>
        </w:rPr>
        <w:noBreakHyphen/>
      </w:r>
      <w:r>
        <w:rPr>
          <w:rFonts w:ascii="Times New Roman" w:hAnsi="Times New Roman" w:eastAsia="Times New Roman"/>
          <w:b w:val="0"/>
          <w:sz w:val="20"/>
        </w:rPr>
        <w:t>risk HFrEF patients with recent worsening heart failure, adding vericiguat to standard therapy reduced the composite endpoint of cardiovascular death or heart failure hospitalization [44]. It is indicated for high</w:t>
      </w:r>
      <w:r>
        <w:rPr>
          <w:rFonts w:ascii="Times New Roman" w:hAnsi="Times New Roman" w:eastAsia="Times New Roman"/>
          <w:b w:val="0"/>
          <w:sz w:val="20"/>
        </w:rPr>
        <w:noBreakHyphen/>
      </w:r>
      <w:r>
        <w:rPr>
          <w:rFonts w:ascii="Times New Roman" w:hAnsi="Times New Roman" w:eastAsia="Times New Roman"/>
          <w:b w:val="0"/>
          <w:sz w:val="20"/>
        </w:rPr>
        <w:t>risk HFrEF patients with recent worsening heart failure.</w:t>
      </w:r>
    </w:p>
    <w:p w14:paraId="1805A55F">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bCs/>
          <w:sz w:val="26"/>
        </w:rPr>
      </w:pPr>
      <w:r>
        <w:rPr>
          <w:rFonts w:hint="eastAsia" w:eastAsia="宋体"/>
          <w:b/>
          <w:bCs/>
          <w:sz w:val="26"/>
          <w:lang w:val="en-US" w:eastAsia="zh-CN"/>
        </w:rPr>
        <w:t xml:space="preserve">4.2   </w:t>
      </w:r>
      <w:r>
        <w:rPr>
          <w:rFonts w:hint="eastAsia" w:ascii="Times New Roman" w:hAnsi="Times New Roman" w:eastAsia="Times New Roman"/>
          <w:b/>
          <w:bCs/>
          <w:sz w:val="26"/>
        </w:rPr>
        <w:t xml:space="preserve"> </w:t>
      </w:r>
      <w:r>
        <w:rPr>
          <w:rFonts w:ascii="Times New Roman" w:hAnsi="Times New Roman" w:eastAsia="Times New Roman"/>
          <w:b/>
          <w:bCs/>
          <w:sz w:val="26"/>
        </w:rPr>
        <w:t>Drugs in Clinical Development</w:t>
      </w:r>
    </w:p>
    <w:p w14:paraId="65B528DA">
      <w:pPr>
        <w:snapToGrid w:val="0"/>
        <w:spacing w:before="0" w:after="0" w:line="336" w:lineRule="auto"/>
        <w:ind w:firstLine="400" w:firstLineChars="200"/>
        <w:jc w:val="both"/>
        <w:rPr>
          <w:sz w:val="24"/>
        </w:rPr>
      </w:pPr>
      <w:r>
        <w:rPr>
          <w:rFonts w:ascii="Times New Roman" w:hAnsi="Times New Roman" w:eastAsia="Times New Roman"/>
          <w:b w:val="0"/>
          <w:sz w:val="20"/>
        </w:rPr>
        <w:t>A wide range of investigational drugs targeting different pathophysiological aspects of HFrEF are under development. Among them, cardiac myosin modulators are a major focus, aiming to directly enhance pump function by improving contractile mechanics. Besides omecamtiv mecarbil, other myosin modulators (e.g., CK</w:t>
      </w:r>
      <w:r>
        <w:rPr>
          <w:rFonts w:ascii="Times New Roman" w:hAnsi="Times New Roman" w:eastAsia="Times New Roman"/>
          <w:b w:val="0"/>
          <w:sz w:val="20"/>
        </w:rPr>
        <w:noBreakHyphen/>
      </w:r>
      <w:r>
        <w:rPr>
          <w:rFonts w:ascii="Times New Roman" w:hAnsi="Times New Roman" w:eastAsia="Times New Roman"/>
          <w:b w:val="0"/>
          <w:sz w:val="20"/>
        </w:rPr>
        <w:t>1827452) are being investigated to improve contractility without increasing oxygen consumption [42]. Agents targeting specific inflammatory pathways are being explored, including IL</w:t>
      </w:r>
      <w:r>
        <w:rPr>
          <w:rFonts w:ascii="Times New Roman" w:hAnsi="Times New Roman" w:eastAsia="Times New Roman"/>
          <w:b w:val="0"/>
          <w:sz w:val="20"/>
        </w:rPr>
        <w:noBreakHyphen/>
      </w:r>
      <w:r>
        <w:rPr>
          <w:rFonts w:ascii="Times New Roman" w:hAnsi="Times New Roman" w:eastAsia="Times New Roman"/>
          <w:b w:val="0"/>
          <w:sz w:val="20"/>
        </w:rPr>
        <w:t>1β inhibitors (canakinumab) and IL</w:t>
      </w:r>
      <w:r>
        <w:rPr>
          <w:rFonts w:ascii="Times New Roman" w:hAnsi="Times New Roman" w:eastAsia="Times New Roman"/>
          <w:b w:val="0"/>
          <w:sz w:val="20"/>
        </w:rPr>
        <w:noBreakHyphen/>
      </w:r>
      <w:r>
        <w:rPr>
          <w:rFonts w:ascii="Times New Roman" w:hAnsi="Times New Roman" w:eastAsia="Times New Roman"/>
          <w:b w:val="0"/>
          <w:sz w:val="20"/>
        </w:rPr>
        <w:t>6 receptor antagonists, but large Phase III trials have not yet yielded uniformly positive results, highlighting the importance of precisely selecting inflammatory phenotypes [16]. Metabolic agents, such as compounds modulating mitochondrial function, are in preclinical evaluation. In addition, the novel non</w:t>
      </w:r>
      <w:r>
        <w:rPr>
          <w:rFonts w:ascii="Times New Roman" w:hAnsi="Times New Roman" w:eastAsia="Times New Roman"/>
          <w:b w:val="0"/>
          <w:sz w:val="20"/>
        </w:rPr>
        <w:noBreakHyphen/>
      </w:r>
      <w:r>
        <w:rPr>
          <w:rFonts w:ascii="Times New Roman" w:hAnsi="Times New Roman" w:eastAsia="Times New Roman"/>
          <w:b w:val="0"/>
          <w:sz w:val="20"/>
        </w:rPr>
        <w:t>steroidal selective MRA finerenone, which has shown cardiorenal protective effects in diabetic kidney disease and heart failure, is being further evaluated for efficacy in HFrEF [45]. Gene therapies targeting myosin</w:t>
      </w:r>
      <w:r>
        <w:rPr>
          <w:rFonts w:ascii="Times New Roman" w:hAnsi="Times New Roman" w:eastAsia="Times New Roman"/>
          <w:b w:val="0"/>
          <w:sz w:val="20"/>
        </w:rPr>
        <w:noBreakHyphen/>
      </w:r>
      <w:r>
        <w:rPr>
          <w:rFonts w:ascii="Times New Roman" w:hAnsi="Times New Roman" w:eastAsia="Times New Roman"/>
          <w:b w:val="0"/>
          <w:sz w:val="20"/>
        </w:rPr>
        <w:t>binding protein C (MYBPC3)</w:t>
      </w:r>
      <w:r>
        <w:rPr>
          <w:rFonts w:ascii="Times New Roman" w:hAnsi="Times New Roman" w:eastAsia="Times New Roman"/>
          <w:b w:val="0"/>
          <w:sz w:val="20"/>
        </w:rPr>
        <w:noBreakHyphen/>
      </w:r>
      <w:r>
        <w:rPr>
          <w:rFonts w:ascii="Times New Roman" w:hAnsi="Times New Roman" w:eastAsia="Times New Roman"/>
          <w:b w:val="0"/>
          <w:sz w:val="20"/>
        </w:rPr>
        <w:t>related hypertrophic cardiomyopathy are in early</w:t>
      </w:r>
      <w:r>
        <w:rPr>
          <w:rFonts w:ascii="Times New Roman" w:hAnsi="Times New Roman" w:eastAsia="Times New Roman"/>
          <w:b w:val="0"/>
          <w:sz w:val="20"/>
        </w:rPr>
        <w:noBreakHyphen/>
      </w:r>
      <w:r>
        <w:rPr>
          <w:rFonts w:ascii="Times New Roman" w:hAnsi="Times New Roman" w:eastAsia="Times New Roman"/>
          <w:b w:val="0"/>
          <w:sz w:val="20"/>
        </w:rPr>
        <w:t>stage studies. Mesenchymal stem cell therapy (e.g., rexlemestrocel</w:t>
      </w:r>
      <w:r>
        <w:rPr>
          <w:rFonts w:ascii="Times New Roman" w:hAnsi="Times New Roman" w:eastAsia="Times New Roman"/>
          <w:b w:val="0"/>
          <w:sz w:val="20"/>
        </w:rPr>
        <w:noBreakHyphen/>
      </w:r>
      <w:r>
        <w:rPr>
          <w:rFonts w:ascii="Times New Roman" w:hAnsi="Times New Roman" w:eastAsia="Times New Roman"/>
          <w:b w:val="0"/>
          <w:sz w:val="20"/>
        </w:rPr>
        <w:t>L) in the DREAM</w:t>
      </w:r>
      <w:r>
        <w:rPr>
          <w:rFonts w:ascii="Times New Roman" w:hAnsi="Times New Roman" w:eastAsia="Times New Roman"/>
          <w:b w:val="0"/>
          <w:sz w:val="20"/>
        </w:rPr>
        <w:noBreakHyphen/>
      </w:r>
      <w:r>
        <w:rPr>
          <w:rFonts w:ascii="Times New Roman" w:hAnsi="Times New Roman" w:eastAsia="Times New Roman"/>
          <w:b w:val="0"/>
          <w:sz w:val="20"/>
        </w:rPr>
        <w:t>HF trial suggested a possible reduction in cardiovascular events, potentially via paracrine anti</w:t>
      </w:r>
      <w:r>
        <w:rPr>
          <w:rFonts w:ascii="Times New Roman" w:hAnsi="Times New Roman" w:eastAsia="Times New Roman"/>
          <w:b w:val="0"/>
          <w:sz w:val="20"/>
        </w:rPr>
        <w:noBreakHyphen/>
      </w:r>
      <w:r>
        <w:rPr>
          <w:rFonts w:ascii="Times New Roman" w:hAnsi="Times New Roman" w:eastAsia="Times New Roman"/>
          <w:b w:val="0"/>
          <w:sz w:val="20"/>
        </w:rPr>
        <w:t>inflammatory and antifibrotic effects [46].</w:t>
      </w:r>
    </w:p>
    <w:p w14:paraId="177A3101">
      <w:pPr>
        <w:keepNext w:val="0"/>
        <w:keepLines w:val="0"/>
        <w:pageBreakBefore w:val="0"/>
        <w:widowControl/>
        <w:kinsoku/>
        <w:wordWrap/>
        <w:overflowPunct/>
        <w:topLinePunct w:val="0"/>
        <w:autoSpaceDE/>
        <w:autoSpaceDN/>
        <w:bidi w:val="0"/>
        <w:adjustRightInd/>
        <w:snapToGrid/>
        <w:spacing w:before="240" w:after="120" w:line="288" w:lineRule="auto"/>
        <w:jc w:val="both"/>
        <w:textAlignment w:val="auto"/>
        <w:rPr>
          <w:rFonts w:ascii="Times New Roman" w:hAnsi="Times New Roman" w:eastAsia="Times New Roman"/>
          <w:b/>
          <w:bCs/>
          <w:sz w:val="26"/>
        </w:rPr>
      </w:pPr>
      <w:r>
        <w:rPr>
          <w:rFonts w:hint="eastAsia" w:eastAsia="宋体"/>
          <w:b/>
          <w:bCs/>
          <w:sz w:val="26"/>
          <w:lang w:val="en-US" w:eastAsia="zh-CN"/>
        </w:rPr>
        <w:t xml:space="preserve">4.3 </w:t>
      </w:r>
      <w:r>
        <w:rPr>
          <w:rFonts w:ascii="Times New Roman" w:hAnsi="Times New Roman" w:eastAsia="Times New Roman"/>
          <w:b/>
          <w:bCs/>
          <w:sz w:val="26"/>
        </w:rPr>
        <w:t>Progress in Traditional Chinese Medicine Research</w:t>
      </w:r>
    </w:p>
    <w:p w14:paraId="32E54CB8">
      <w:pPr>
        <w:snapToGrid w:val="0"/>
        <w:spacing w:before="0" w:after="0" w:line="336" w:lineRule="auto"/>
        <w:ind w:firstLine="400" w:firstLineChars="200"/>
        <w:jc w:val="both"/>
        <w:rPr>
          <w:sz w:val="24"/>
        </w:rPr>
      </w:pPr>
      <w:r>
        <w:rPr>
          <w:rFonts w:ascii="Times New Roman" w:hAnsi="Times New Roman" w:eastAsia="Times New Roman"/>
          <w:b w:val="0"/>
          <w:sz w:val="20"/>
        </w:rPr>
        <w:t>Qiliqiangxin capsule is a traditional Chinese medicine that has recently obtained high</w:t>
      </w:r>
      <w:r>
        <w:rPr>
          <w:rFonts w:ascii="Times New Roman" w:hAnsi="Times New Roman" w:eastAsia="Times New Roman"/>
          <w:b w:val="0"/>
          <w:sz w:val="20"/>
        </w:rPr>
        <w:noBreakHyphen/>
      </w:r>
      <w:r>
        <w:rPr>
          <w:rFonts w:ascii="Times New Roman" w:hAnsi="Times New Roman" w:eastAsia="Times New Roman"/>
          <w:b w:val="0"/>
          <w:sz w:val="20"/>
        </w:rPr>
        <w:t>level evidence support. The QUEST trial, a multicenter randomized controlled trial in Chinese HFrEF patients, showed that adding Qiliqiangxin to standard GDMT further reduced NT</w:t>
      </w:r>
      <w:r>
        <w:rPr>
          <w:rFonts w:ascii="Times New Roman" w:hAnsi="Times New Roman" w:eastAsia="Times New Roman"/>
          <w:b w:val="0"/>
          <w:sz w:val="20"/>
        </w:rPr>
        <w:noBreakHyphen/>
      </w:r>
      <w:r>
        <w:rPr>
          <w:rFonts w:ascii="Times New Roman" w:hAnsi="Times New Roman" w:eastAsia="Times New Roman"/>
          <w:b w:val="0"/>
          <w:sz w:val="20"/>
        </w:rPr>
        <w:t>proBNP levels and significantly lowered the composite endpoint of cardiovascular death and heart failure hospitalization [47]. Its multi</w:t>
      </w:r>
      <w:r>
        <w:rPr>
          <w:rFonts w:ascii="Times New Roman" w:hAnsi="Times New Roman" w:eastAsia="Times New Roman"/>
          <w:b w:val="0"/>
          <w:sz w:val="20"/>
        </w:rPr>
        <w:noBreakHyphen/>
      </w:r>
      <w:r>
        <w:rPr>
          <w:rFonts w:ascii="Times New Roman" w:hAnsi="Times New Roman" w:eastAsia="Times New Roman"/>
          <w:b w:val="0"/>
          <w:sz w:val="20"/>
        </w:rPr>
        <w:t>component, multi</w:t>
      </w:r>
      <w:r>
        <w:rPr>
          <w:rFonts w:ascii="Times New Roman" w:hAnsi="Times New Roman" w:eastAsia="Times New Roman"/>
          <w:b w:val="0"/>
          <w:sz w:val="20"/>
        </w:rPr>
        <w:noBreakHyphen/>
      </w:r>
      <w:r>
        <w:rPr>
          <w:rFonts w:ascii="Times New Roman" w:hAnsi="Times New Roman" w:eastAsia="Times New Roman"/>
          <w:b w:val="0"/>
          <w:sz w:val="20"/>
        </w:rPr>
        <w:t>target characteristics offer a new perspective for combination therapy in HFrEF.</w:t>
      </w:r>
    </w:p>
    <w:p w14:paraId="21BD0D55">
      <w:pPr>
        <w:snapToGrid w:val="0"/>
        <w:spacing w:before="0" w:after="0" w:line="336" w:lineRule="auto"/>
        <w:ind w:firstLine="400" w:firstLineChars="200"/>
        <w:jc w:val="both"/>
        <w:rPr>
          <w:sz w:val="24"/>
        </w:rPr>
      </w:pPr>
      <w:r>
        <w:rPr>
          <w:rFonts w:ascii="Times New Roman" w:hAnsi="Times New Roman" w:eastAsia="Times New Roman"/>
          <w:b w:val="0"/>
          <w:sz w:val="20"/>
        </w:rPr>
        <w:t>Xin</w:t>
      </w:r>
      <w:r>
        <w:rPr>
          <w:rFonts w:ascii="Times New Roman" w:hAnsi="Times New Roman" w:eastAsia="Times New Roman"/>
          <w:b w:val="0"/>
          <w:sz w:val="20"/>
        </w:rPr>
        <w:noBreakHyphen/>
      </w:r>
      <w:r>
        <w:rPr>
          <w:rFonts w:ascii="Times New Roman" w:hAnsi="Times New Roman" w:eastAsia="Times New Roman"/>
          <w:b w:val="0"/>
          <w:sz w:val="20"/>
        </w:rPr>
        <w:t>shu</w:t>
      </w:r>
      <w:r>
        <w:rPr>
          <w:rFonts w:ascii="Times New Roman" w:hAnsi="Times New Roman" w:eastAsia="Times New Roman"/>
          <w:b w:val="0"/>
          <w:sz w:val="20"/>
        </w:rPr>
        <w:noBreakHyphen/>
      </w:r>
      <w:r>
        <w:rPr>
          <w:rFonts w:ascii="Times New Roman" w:hAnsi="Times New Roman" w:eastAsia="Times New Roman"/>
          <w:b w:val="0"/>
          <w:sz w:val="20"/>
        </w:rPr>
        <w:t>bao tablets, a traditional Chinese compound formulation, are already used clinically for coronary heart disease. Recent research employing MALDI</w:t>
      </w:r>
      <w:r>
        <w:rPr>
          <w:rFonts w:ascii="Times New Roman" w:hAnsi="Times New Roman" w:eastAsia="Times New Roman"/>
          <w:b w:val="0"/>
          <w:sz w:val="20"/>
        </w:rPr>
        <w:noBreakHyphen/>
      </w:r>
      <w:r>
        <w:rPr>
          <w:rFonts w:ascii="Times New Roman" w:hAnsi="Times New Roman" w:eastAsia="Times New Roman"/>
          <w:b w:val="0"/>
          <w:sz w:val="20"/>
        </w:rPr>
        <w:t>MSI and lipidomics revealed that Xin</w:t>
      </w:r>
      <w:r>
        <w:rPr>
          <w:rFonts w:ascii="Times New Roman" w:hAnsi="Times New Roman" w:eastAsia="Times New Roman"/>
          <w:b w:val="0"/>
          <w:sz w:val="20"/>
        </w:rPr>
        <w:noBreakHyphen/>
      </w:r>
      <w:r>
        <w:rPr>
          <w:rFonts w:ascii="Times New Roman" w:hAnsi="Times New Roman" w:eastAsia="Times New Roman"/>
          <w:b w:val="0"/>
          <w:sz w:val="20"/>
        </w:rPr>
        <w:t>shu</w:t>
      </w:r>
      <w:r>
        <w:rPr>
          <w:rFonts w:ascii="Times New Roman" w:hAnsi="Times New Roman" w:eastAsia="Times New Roman"/>
          <w:b w:val="0"/>
          <w:sz w:val="20"/>
        </w:rPr>
        <w:noBreakHyphen/>
      </w:r>
      <w:r>
        <w:rPr>
          <w:rFonts w:ascii="Times New Roman" w:hAnsi="Times New Roman" w:eastAsia="Times New Roman"/>
          <w:b w:val="0"/>
          <w:sz w:val="20"/>
        </w:rPr>
        <w:t>bao modulates the PPARγ/MFGE8 pathway, affecting lipid metabolism and efferocytosis, thereby reducing inflammation, apoptosis, and fibrosis, and improving ventricular remodeling and cardiac function in HFrEF model mice [15]. This provides modern pharmacological evidence and mechanistic insights for integrating traditional Chinese and Western medicine in HFrEF treatment.</w:t>
      </w:r>
    </w:p>
    <w:p w14:paraId="03D7B788">
      <w:pPr>
        <w:keepNext/>
        <w:keepLines/>
        <w:spacing w:before="200" w:after="100"/>
        <w:ind w:firstLine="0"/>
        <w:jc w:val="left"/>
      </w:pPr>
      <w:r>
        <w:rPr>
          <w:rFonts w:ascii="Times New Roman" w:hAnsi="Times New Roman" w:eastAsia="Times New Roman" w:cs="Times New Roman"/>
          <w:b/>
          <w:i w:val="0"/>
          <w:color w:val="000000"/>
          <w:sz w:val="30"/>
        </w:rPr>
        <w:t xml:space="preserve">5. </w:t>
      </w:r>
      <w:r>
        <w:rPr>
          <w:rFonts w:hint="eastAsia" w:ascii="Times New Roman" w:hAnsi="Times New Roman" w:eastAsia="Times New Roman" w:cs="Times New Roman"/>
          <w:b/>
          <w:i w:val="0"/>
          <w:color w:val="000000"/>
          <w:sz w:val="30"/>
        </w:rPr>
        <w:t>Limitations of Current Evidence and Future Directions</w:t>
      </w:r>
    </w:p>
    <w:p w14:paraId="565F8BAA">
      <w:pPr>
        <w:snapToGrid w:val="0"/>
        <w:spacing w:before="0" w:after="0" w:line="336" w:lineRule="auto"/>
        <w:ind w:firstLine="400" w:firstLineChars="200"/>
        <w:jc w:val="both"/>
        <w:rPr>
          <w:sz w:val="24"/>
        </w:rPr>
      </w:pPr>
      <w:r>
        <w:rPr>
          <w:rFonts w:ascii="Times New Roman" w:hAnsi="Times New Roman" w:eastAsia="Times New Roman"/>
          <w:b w:val="0"/>
          <w:sz w:val="20"/>
        </w:rPr>
        <w:t>Despite significant progress, limitations and challenges remain in the HFrEF therapeutic landscape. First, individualized therapy is still in its infancy. More research is needed to determine how to precisely combine and dose drugs based on patient</w:t>
      </w:r>
      <w:r>
        <w:rPr>
          <w:rFonts w:ascii="Times New Roman" w:hAnsi="Times New Roman" w:eastAsia="Times New Roman"/>
          <w:b w:val="0"/>
          <w:sz w:val="20"/>
        </w:rPr>
        <w:noBreakHyphen/>
      </w:r>
      <w:r>
        <w:rPr>
          <w:rFonts w:ascii="Times New Roman" w:hAnsi="Times New Roman" w:eastAsia="Times New Roman"/>
          <w:b w:val="0"/>
          <w:sz w:val="20"/>
        </w:rPr>
        <w:t>specific phenotypes (e.g., ischemic vs. non</w:t>
      </w:r>
      <w:r>
        <w:rPr>
          <w:rFonts w:ascii="Times New Roman" w:hAnsi="Times New Roman" w:eastAsia="Times New Roman"/>
          <w:b w:val="0"/>
          <w:sz w:val="20"/>
        </w:rPr>
        <w:noBreakHyphen/>
      </w:r>
      <w:r>
        <w:rPr>
          <w:rFonts w:ascii="Times New Roman" w:hAnsi="Times New Roman" w:eastAsia="Times New Roman"/>
          <w:b w:val="0"/>
          <w:sz w:val="20"/>
        </w:rPr>
        <w:t>ischemic etiology, inflammatory profiles, metabolic signatures). Phenotyping using echocardiography and natriuretic peptides may serve as a tool for personalized treatment. Second, current evidence for novel agents primarily focuses on major composite endpoints; data on their deeper mechanistic effects on disease trajectory, long</w:t>
      </w:r>
      <w:r>
        <w:rPr>
          <w:rFonts w:ascii="Times New Roman" w:hAnsi="Times New Roman" w:eastAsia="Times New Roman"/>
          <w:b w:val="0"/>
          <w:sz w:val="20"/>
        </w:rPr>
        <w:noBreakHyphen/>
      </w:r>
      <w:r>
        <w:rPr>
          <w:rFonts w:ascii="Times New Roman" w:hAnsi="Times New Roman" w:eastAsia="Times New Roman"/>
          <w:b w:val="0"/>
          <w:sz w:val="20"/>
        </w:rPr>
        <w:t>term hard outcomes, and efficacy in specific subgroups (e.g., end</w:t>
      </w:r>
      <w:r>
        <w:rPr>
          <w:rFonts w:ascii="Times New Roman" w:hAnsi="Times New Roman" w:eastAsia="Times New Roman"/>
          <w:b w:val="0"/>
          <w:sz w:val="20"/>
        </w:rPr>
        <w:noBreakHyphen/>
      </w:r>
      <w:r>
        <w:rPr>
          <w:rFonts w:ascii="Times New Roman" w:hAnsi="Times New Roman" w:eastAsia="Times New Roman"/>
          <w:b w:val="0"/>
          <w:sz w:val="20"/>
        </w:rPr>
        <w:t>stage renal disease, extremely frail elderly patients) are still insufficient. In addition, optimization of combination strategies—such as the optimal timing, dosing, and interactions when combining ARNI with SGLT2 inhibitors—requires further exploration.</w:t>
      </w:r>
    </w:p>
    <w:p w14:paraId="2A7DD765">
      <w:pPr>
        <w:snapToGrid w:val="0"/>
        <w:spacing w:before="0" w:after="0" w:line="336" w:lineRule="auto"/>
        <w:ind w:firstLine="400" w:firstLineChars="200"/>
        <w:jc w:val="both"/>
        <w:rPr>
          <w:sz w:val="24"/>
        </w:rPr>
      </w:pPr>
      <w:r>
        <w:rPr>
          <w:rFonts w:ascii="Times New Roman" w:hAnsi="Times New Roman" w:eastAsia="Times New Roman"/>
          <w:b w:val="0"/>
          <w:sz w:val="20"/>
        </w:rPr>
        <w:t>Future research should focus on deepening the understanding of HFrEF molecular subtyping to advance precision medicine; conducting more clinical trials in high</w:t>
      </w:r>
      <w:r>
        <w:rPr>
          <w:rFonts w:ascii="Times New Roman" w:hAnsi="Times New Roman" w:eastAsia="Times New Roman"/>
          <w:b w:val="0"/>
          <w:sz w:val="20"/>
        </w:rPr>
        <w:noBreakHyphen/>
      </w:r>
      <w:r>
        <w:rPr>
          <w:rFonts w:ascii="Times New Roman" w:hAnsi="Times New Roman" w:eastAsia="Times New Roman"/>
          <w:b w:val="0"/>
          <w:sz w:val="20"/>
        </w:rPr>
        <w:t>risk or refractory populations (e.g., those with severe chronic kidney disease or end</w:t>
      </w:r>
      <w:r>
        <w:rPr>
          <w:rFonts w:ascii="Times New Roman" w:hAnsi="Times New Roman" w:eastAsia="Times New Roman"/>
          <w:b w:val="0"/>
          <w:sz w:val="20"/>
        </w:rPr>
        <w:noBreakHyphen/>
      </w:r>
      <w:r>
        <w:rPr>
          <w:rFonts w:ascii="Times New Roman" w:hAnsi="Times New Roman" w:eastAsia="Times New Roman"/>
          <w:b w:val="0"/>
          <w:sz w:val="20"/>
        </w:rPr>
        <w:t>stage heart failure); exploring innovative therapies based on new targets and validating their clinical value; and optimizing the implementation and dissemination strategies for existing GDMT to close the gap between real</w:t>
      </w:r>
      <w:r>
        <w:rPr>
          <w:rFonts w:ascii="Times New Roman" w:hAnsi="Times New Roman" w:eastAsia="Times New Roman"/>
          <w:b w:val="0"/>
          <w:sz w:val="20"/>
        </w:rPr>
        <w:noBreakHyphen/>
      </w:r>
      <w:r>
        <w:rPr>
          <w:rFonts w:ascii="Times New Roman" w:hAnsi="Times New Roman" w:eastAsia="Times New Roman"/>
          <w:b w:val="0"/>
          <w:sz w:val="20"/>
        </w:rPr>
        <w:t>world practice and clinical trial evidence.</w:t>
      </w:r>
    </w:p>
    <w:p w14:paraId="346E9401">
      <w:pPr>
        <w:keepNext/>
        <w:keepLines/>
        <w:spacing w:before="200" w:after="100"/>
        <w:ind w:firstLine="0"/>
        <w:jc w:val="left"/>
      </w:pPr>
      <w:r>
        <w:rPr>
          <w:rFonts w:ascii="Times New Roman" w:hAnsi="Times New Roman" w:eastAsia="Times New Roman" w:cs="Times New Roman"/>
          <w:b/>
          <w:i w:val="0"/>
          <w:color w:val="000000"/>
          <w:sz w:val="30"/>
        </w:rPr>
        <w:t xml:space="preserve">6. </w:t>
      </w:r>
      <w:r>
        <w:rPr>
          <w:rFonts w:hint="eastAsia" w:ascii="Times New Roman" w:hAnsi="Times New Roman" w:eastAsia="Times New Roman" w:cs="Times New Roman"/>
          <w:b/>
          <w:i w:val="0"/>
          <w:color w:val="000000"/>
          <w:sz w:val="30"/>
        </w:rPr>
        <w:t>Conclusion</w:t>
      </w:r>
    </w:p>
    <w:p w14:paraId="1606477F">
      <w:pPr>
        <w:snapToGrid w:val="0"/>
        <w:spacing w:before="0" w:after="0" w:line="336" w:lineRule="auto"/>
        <w:ind w:firstLine="400" w:firstLineChars="200"/>
        <w:jc w:val="both"/>
        <w:rPr>
          <w:rFonts w:ascii="Times New Roman" w:hAnsi="Times New Roman" w:eastAsia="Times New Roman"/>
          <w:b w:val="0"/>
          <w:sz w:val="20"/>
        </w:rPr>
      </w:pPr>
      <w:r>
        <w:rPr>
          <w:rFonts w:ascii="Times New Roman" w:hAnsi="Times New Roman" w:eastAsia="Times New Roman"/>
          <w:b w:val="0"/>
          <w:sz w:val="20"/>
        </w:rPr>
        <w:t>Pharmacotherapy for HFrEF has entered a new era characterized by a foundation of combined "four</w:t>
      </w:r>
      <w:r>
        <w:rPr>
          <w:rFonts w:ascii="Times New Roman" w:hAnsi="Times New Roman" w:eastAsia="Times New Roman"/>
          <w:b w:val="0"/>
          <w:sz w:val="20"/>
        </w:rPr>
        <w:noBreakHyphen/>
      </w:r>
      <w:r>
        <w:rPr>
          <w:rFonts w:ascii="Times New Roman" w:hAnsi="Times New Roman" w:eastAsia="Times New Roman"/>
          <w:b w:val="0"/>
          <w:sz w:val="20"/>
        </w:rPr>
        <w:t>pillar" therapy, an early intensified treatment strategy, and a momentum of innovative targeted therapies</w:t>
      </w:r>
      <w:bookmarkStart w:id="2" w:name="OLE_LINK5"/>
      <w:r>
        <w:rPr>
          <w:rFonts w:ascii="Times New Roman" w:hAnsi="Times New Roman" w:eastAsia="Times New Roman"/>
          <w:b w:val="0"/>
          <w:sz w:val="20"/>
        </w:rPr>
        <w:t xml:space="preserve"> </w:t>
      </w:r>
      <w:bookmarkStart w:id="3" w:name="OLE_LINK7"/>
      <w:bookmarkStart w:id="4" w:name="OLE_LINK6"/>
      <w:r>
        <w:rPr>
          <w:rFonts w:ascii="Times New Roman" w:hAnsi="Times New Roman" w:eastAsia="Times New Roman"/>
          <w:b w:val="0"/>
          <w:sz w:val="20"/>
        </w:rPr>
        <w:t>[4</w:t>
      </w:r>
      <w:bookmarkEnd w:id="2"/>
      <w:r>
        <w:rPr>
          <w:rFonts w:ascii="Times New Roman" w:hAnsi="Times New Roman" w:eastAsia="Times New Roman"/>
          <w:b w:val="0"/>
          <w:sz w:val="20"/>
        </w:rPr>
        <w:t>8]</w:t>
      </w:r>
      <w:bookmarkEnd w:id="3"/>
      <w:r>
        <w:rPr>
          <w:rFonts w:ascii="Times New Roman" w:hAnsi="Times New Roman" w:eastAsia="Times New Roman"/>
          <w:b w:val="0"/>
          <w:sz w:val="20"/>
        </w:rPr>
        <w:t>.</w:t>
      </w:r>
      <w:bookmarkEnd w:id="4"/>
      <w:r>
        <w:rPr>
          <w:rFonts w:ascii="Times New Roman" w:hAnsi="Times New Roman" w:eastAsia="Times New Roman"/>
          <w:b w:val="0"/>
          <w:sz w:val="20"/>
        </w:rPr>
        <w:t xml:space="preserve"> The combination of ARNI, β</w:t>
      </w:r>
      <w:r>
        <w:rPr>
          <w:rFonts w:ascii="Times New Roman" w:hAnsi="Times New Roman" w:eastAsia="Times New Roman"/>
          <w:b w:val="0"/>
          <w:sz w:val="20"/>
        </w:rPr>
        <w:noBreakHyphen/>
      </w:r>
      <w:r>
        <w:rPr>
          <w:rFonts w:ascii="Times New Roman" w:hAnsi="Times New Roman" w:eastAsia="Times New Roman"/>
          <w:b w:val="0"/>
          <w:sz w:val="20"/>
        </w:rPr>
        <w:t>blockers, MRA, and SGLT2 inhibitors has substantially improved patient outcomes. Concurrently, drug development targeting key pathological steps—including myocardial energy metabolism, fibrosis, and inflammation—continues to achieve breakthroughs. In the future, integrating precision medicine concepts, optimizing clinical practice pathways, and combining traditional medicine with modern pharmacological research are expected to further advance the treatment paradigm for HFrEF and ultimately reduce the global burden of this serious disease.</w:t>
      </w:r>
    </w:p>
    <w:p w14:paraId="3E9E78C6">
      <w:pPr>
        <w:rPr>
          <w:rFonts w:ascii="Times New Roman" w:hAnsi="Times New Roman" w:eastAsia="Times New Roman"/>
          <w:b w:val="0"/>
          <w:sz w:val="20"/>
        </w:rPr>
      </w:pPr>
      <w:r>
        <w:rPr>
          <w:rFonts w:ascii="Times New Roman" w:hAnsi="Times New Roman" w:eastAsia="Times New Roman"/>
          <w:b w:val="0"/>
          <w:sz w:val="20"/>
        </w:rPr>
        <w:br w:type="page"/>
      </w:r>
    </w:p>
    <w:p w14:paraId="62340FC2">
      <w:pPr>
        <w:snapToGrid w:val="0"/>
        <w:spacing w:before="0" w:after="0" w:line="336" w:lineRule="auto"/>
        <w:ind w:firstLine="400" w:firstLineChars="200"/>
        <w:jc w:val="both"/>
        <w:rPr>
          <w:rFonts w:ascii="Times New Roman" w:hAnsi="Times New Roman" w:eastAsia="Times New Roman"/>
          <w:b w:val="0"/>
          <w:sz w:val="20"/>
        </w:rPr>
      </w:pPr>
    </w:p>
    <w:p w14:paraId="0FF9CC0A">
      <w:pPr>
        <w:keepNext/>
        <w:keepLines/>
        <w:spacing w:before="200" w:after="100"/>
        <w:ind w:firstLine="0"/>
        <w:jc w:val="left"/>
      </w:pPr>
      <w:r>
        <w:rPr>
          <w:rFonts w:ascii="Times New Roman" w:hAnsi="Times New Roman" w:eastAsia="Times New Roman" w:cs="Times New Roman"/>
          <w:b/>
          <w:i w:val="0"/>
          <w:color w:val="000000"/>
          <w:sz w:val="30"/>
        </w:rPr>
        <w:t>References</w:t>
      </w:r>
    </w:p>
    <w:p w14:paraId="03AEACED">
      <w:pPr>
        <w:numPr>
          <w:ilvl w:val="0"/>
          <w:numId w:val="8"/>
        </w:numPr>
        <w:tabs>
          <w:tab w:val="left" w:pos="210"/>
        </w:tabs>
        <w:adjustRightInd w:val="0"/>
        <w:snapToGrid w:val="0"/>
        <w:spacing w:before="0" w:after="0" w:line="336" w:lineRule="auto"/>
        <w:ind w:left="432" w:hanging="432"/>
        <w:jc w:val="left"/>
        <w:rPr>
          <w:sz w:val="18"/>
          <w:szCs w:val="20"/>
        </w:rPr>
      </w:pPr>
      <w:bookmarkStart w:id="5" w:name="_Ref9030"/>
      <w:r>
        <w:rPr>
          <w:rFonts w:ascii="Times New Roman" w:hAnsi="Times New Roman" w:eastAsia="Times New Roman"/>
          <w:b w:val="0"/>
          <w:sz w:val="18"/>
          <w:szCs w:val="20"/>
        </w:rPr>
        <w:t>LAM C S P, YANCY C. Universal definition and classification of heart failure: is it universal? Does it define heart failure?[J]. Journal of Cardiac Failure, 2021, 27(5): 509-511.</w:t>
      </w:r>
      <w:bookmarkEnd w:id="5"/>
    </w:p>
    <w:p w14:paraId="5F2CC0FC">
      <w:pPr>
        <w:numPr>
          <w:ilvl w:val="0"/>
          <w:numId w:val="8"/>
        </w:numPr>
        <w:tabs>
          <w:tab w:val="left" w:pos="210"/>
        </w:tabs>
        <w:adjustRightInd w:val="0"/>
        <w:snapToGrid w:val="0"/>
        <w:spacing w:before="0" w:after="0" w:line="336" w:lineRule="auto"/>
        <w:ind w:left="432" w:hanging="432"/>
        <w:jc w:val="left"/>
        <w:rPr>
          <w:sz w:val="18"/>
          <w:szCs w:val="20"/>
        </w:rPr>
      </w:pPr>
      <w:bookmarkStart w:id="6" w:name="_Ref9122"/>
      <w:r>
        <w:rPr>
          <w:rFonts w:ascii="Times New Roman" w:hAnsi="Times New Roman" w:eastAsia="Times New Roman"/>
          <w:b w:val="0"/>
          <w:sz w:val="18"/>
          <w:szCs w:val="20"/>
        </w:rPr>
        <w:t>SAVARESE G, BECHER P M, LUND L H, et al. Global burden of heart failure: a comprehensive and updated review of epidemiology[J]. Cardiovascular Research, 2023, 118(17): 3272-3287.</w:t>
      </w:r>
      <w:bookmarkEnd w:id="6"/>
    </w:p>
    <w:p w14:paraId="52F468ED">
      <w:pPr>
        <w:numPr>
          <w:ilvl w:val="0"/>
          <w:numId w:val="8"/>
        </w:numPr>
        <w:tabs>
          <w:tab w:val="left" w:pos="210"/>
        </w:tabs>
        <w:adjustRightInd w:val="0"/>
        <w:snapToGrid w:val="0"/>
        <w:spacing w:before="0" w:after="0" w:line="336" w:lineRule="auto"/>
        <w:ind w:left="432" w:hanging="432"/>
        <w:jc w:val="left"/>
        <w:rPr>
          <w:sz w:val="18"/>
          <w:szCs w:val="20"/>
        </w:rPr>
      </w:pPr>
      <w:bookmarkStart w:id="7" w:name="_Ref9243"/>
      <w:r>
        <w:rPr>
          <w:rFonts w:ascii="Times New Roman" w:hAnsi="Times New Roman" w:eastAsia="Times New Roman"/>
          <w:b w:val="0"/>
          <w:sz w:val="18"/>
          <w:szCs w:val="20"/>
        </w:rPr>
        <w:t>MCDONAGH T A, METRA M, ADAMO M, et al. 2021 ESC Guidelines for the diagnosis and treatment of acute and chronic heart failure[J]. European Heart Journal, 2021, 42(36): 3599-3726.</w:t>
      </w:r>
      <w:bookmarkEnd w:id="7"/>
    </w:p>
    <w:p w14:paraId="056A1CB9">
      <w:pPr>
        <w:numPr>
          <w:ilvl w:val="0"/>
          <w:numId w:val="8"/>
        </w:numPr>
        <w:tabs>
          <w:tab w:val="left" w:pos="210"/>
        </w:tabs>
        <w:adjustRightInd w:val="0"/>
        <w:snapToGrid w:val="0"/>
        <w:spacing w:before="0" w:after="0" w:line="336" w:lineRule="auto"/>
        <w:ind w:left="432" w:hanging="432"/>
        <w:jc w:val="left"/>
        <w:rPr>
          <w:sz w:val="18"/>
          <w:szCs w:val="20"/>
        </w:rPr>
      </w:pPr>
      <w:bookmarkStart w:id="8" w:name="_Ref9279"/>
      <w:r>
        <w:rPr>
          <w:rFonts w:ascii="Times New Roman" w:hAnsi="Times New Roman" w:eastAsia="Times New Roman"/>
          <w:b w:val="0"/>
          <w:sz w:val="18"/>
          <w:szCs w:val="20"/>
        </w:rPr>
        <w:t>HEIDENREICH P A, BOZKURT B, AGUILAR D, et al. 2022 AHA/ACC/HFSA guideline for the management of heart failure: a report of the American College of Cardiology/American Heart Association Joint Committee on Clinical Practice Guidelines[J]. Journal of the American College of Cardiology, 2022, 79(17): e263-e421.</w:t>
      </w:r>
      <w:bookmarkEnd w:id="8"/>
    </w:p>
    <w:p w14:paraId="52DCA9C4">
      <w:pPr>
        <w:numPr>
          <w:ilvl w:val="0"/>
          <w:numId w:val="8"/>
        </w:numPr>
        <w:tabs>
          <w:tab w:val="left" w:pos="210"/>
        </w:tabs>
        <w:adjustRightInd w:val="0"/>
        <w:snapToGrid w:val="0"/>
        <w:spacing w:before="0" w:after="0" w:line="336" w:lineRule="auto"/>
        <w:ind w:left="432" w:hanging="432"/>
        <w:jc w:val="left"/>
        <w:rPr>
          <w:sz w:val="18"/>
          <w:szCs w:val="20"/>
        </w:rPr>
      </w:pPr>
      <w:bookmarkStart w:id="9" w:name="_Ref9305"/>
      <w:r>
        <w:rPr>
          <w:rFonts w:ascii="Times New Roman" w:hAnsi="Times New Roman" w:eastAsia="Times New Roman"/>
          <w:b w:val="0"/>
          <w:sz w:val="18"/>
          <w:szCs w:val="20"/>
        </w:rPr>
        <w:t>BEGHINI A, SAMMARTINO A M, PAPP Z, et al. 2024 update in heart failure[J]. ESC Heart Failure, 2025, 12: 8-42.</w:t>
      </w:r>
      <w:bookmarkEnd w:id="9"/>
    </w:p>
    <w:p w14:paraId="7669A5C2">
      <w:pPr>
        <w:numPr>
          <w:ilvl w:val="0"/>
          <w:numId w:val="8"/>
        </w:numPr>
        <w:tabs>
          <w:tab w:val="left" w:pos="210"/>
        </w:tabs>
        <w:adjustRightInd w:val="0"/>
        <w:snapToGrid w:val="0"/>
        <w:spacing w:before="0" w:after="0" w:line="336" w:lineRule="auto"/>
        <w:ind w:left="432" w:hanging="432"/>
        <w:jc w:val="left"/>
        <w:rPr>
          <w:sz w:val="18"/>
          <w:szCs w:val="20"/>
        </w:rPr>
      </w:pPr>
      <w:bookmarkStart w:id="10" w:name="_Ref9412"/>
      <w:r>
        <w:rPr>
          <w:rFonts w:ascii="Times New Roman" w:hAnsi="Times New Roman" w:eastAsia="Times New Roman"/>
          <w:b w:val="0"/>
          <w:sz w:val="18"/>
          <w:szCs w:val="20"/>
        </w:rPr>
        <w:t>MERCURIO V, FAGGIAN P, ROSANO G, et al. Innovations in medical therapy of heart failure with reduced ejection fraction[J]. Journal of Cardiovascular Medicine, 2023, 29: 1-15.</w:t>
      </w:r>
      <w:bookmarkEnd w:id="10"/>
    </w:p>
    <w:p w14:paraId="4E08F059">
      <w:pPr>
        <w:numPr>
          <w:ilvl w:val="0"/>
          <w:numId w:val="8"/>
        </w:numPr>
        <w:tabs>
          <w:tab w:val="left" w:pos="210"/>
        </w:tabs>
        <w:adjustRightInd w:val="0"/>
        <w:snapToGrid w:val="0"/>
        <w:spacing w:before="0" w:after="0" w:line="336" w:lineRule="auto"/>
        <w:ind w:left="432" w:hanging="432"/>
        <w:jc w:val="left"/>
        <w:rPr>
          <w:sz w:val="18"/>
          <w:szCs w:val="20"/>
        </w:rPr>
      </w:pPr>
      <w:bookmarkStart w:id="11" w:name="_Ref9465"/>
      <w:r>
        <w:rPr>
          <w:rFonts w:ascii="Times New Roman" w:hAnsi="Times New Roman" w:eastAsia="Times New Roman"/>
          <w:b w:val="0"/>
          <w:sz w:val="18"/>
          <w:szCs w:val="20"/>
        </w:rPr>
        <w:t>BRAUNWALD E. The war against heart failure: the Lancet lecture[J]. The Lancet, 2015, 385(9970): 812-824.</w:t>
      </w:r>
      <w:bookmarkEnd w:id="11"/>
    </w:p>
    <w:p w14:paraId="47F95D53">
      <w:pPr>
        <w:numPr>
          <w:ilvl w:val="0"/>
          <w:numId w:val="8"/>
        </w:numPr>
        <w:tabs>
          <w:tab w:val="left" w:pos="210"/>
        </w:tabs>
        <w:adjustRightInd w:val="0"/>
        <w:snapToGrid w:val="0"/>
        <w:spacing w:before="0" w:after="0" w:line="336" w:lineRule="auto"/>
        <w:ind w:left="432" w:hanging="432"/>
        <w:jc w:val="left"/>
        <w:rPr>
          <w:sz w:val="18"/>
          <w:szCs w:val="20"/>
        </w:rPr>
      </w:pPr>
      <w:bookmarkStart w:id="12" w:name="_Ref9533"/>
      <w:r>
        <w:rPr>
          <w:rFonts w:ascii="Times New Roman" w:hAnsi="Times New Roman" w:eastAsia="Times New Roman"/>
          <w:b w:val="0"/>
          <w:sz w:val="18"/>
          <w:szCs w:val="20"/>
        </w:rPr>
        <w:t>AIMOA, GUGLIELMO S, BUSSOTTI R, et al. Pirfenidone as a novel cardiac protective treatment: from lung fibrosis to heart disease[J]. Heart Failure Reviews, 2022, 28: 1015-1025.</w:t>
      </w:r>
      <w:bookmarkEnd w:id="12"/>
    </w:p>
    <w:p w14:paraId="447E0E92">
      <w:pPr>
        <w:numPr>
          <w:ilvl w:val="0"/>
          <w:numId w:val="8"/>
        </w:numPr>
        <w:tabs>
          <w:tab w:val="left" w:pos="210"/>
        </w:tabs>
        <w:adjustRightInd w:val="0"/>
        <w:snapToGrid w:val="0"/>
        <w:spacing w:before="0" w:after="0" w:line="336" w:lineRule="auto"/>
        <w:ind w:left="432" w:hanging="432"/>
        <w:jc w:val="left"/>
        <w:rPr>
          <w:sz w:val="18"/>
          <w:szCs w:val="20"/>
        </w:rPr>
      </w:pPr>
      <w:bookmarkStart w:id="13" w:name="_Ref9559"/>
      <w:r>
        <w:rPr>
          <w:rFonts w:ascii="Times New Roman" w:hAnsi="Times New Roman" w:eastAsia="Times New Roman"/>
          <w:b w:val="0"/>
          <w:sz w:val="18"/>
          <w:szCs w:val="20"/>
        </w:rPr>
        <w:t>HARTUPPEE J, MANN D L. Neurohormonal activation in heart failure with reduced ejection fraction[J]. Nature Reviews Cardiology, 2017, 14(1): 30-38.</w:t>
      </w:r>
      <w:bookmarkEnd w:id="13"/>
    </w:p>
    <w:p w14:paraId="3301D394">
      <w:pPr>
        <w:numPr>
          <w:ilvl w:val="0"/>
          <w:numId w:val="8"/>
        </w:numPr>
        <w:tabs>
          <w:tab w:val="left" w:pos="210"/>
        </w:tabs>
        <w:adjustRightInd w:val="0"/>
        <w:snapToGrid w:val="0"/>
        <w:spacing w:before="0" w:after="0" w:line="336" w:lineRule="auto"/>
        <w:ind w:left="432" w:hanging="432"/>
        <w:jc w:val="left"/>
        <w:rPr>
          <w:sz w:val="18"/>
          <w:szCs w:val="20"/>
        </w:rPr>
      </w:pPr>
      <w:bookmarkStart w:id="14" w:name="_Ref9589"/>
      <w:r>
        <w:rPr>
          <w:rFonts w:ascii="Times New Roman" w:hAnsi="Times New Roman" w:eastAsia="Times New Roman"/>
          <w:b w:val="0"/>
          <w:sz w:val="18"/>
          <w:szCs w:val="20"/>
        </w:rPr>
        <w:t>NJOROGE J N, TEERLINK J R. Pathophysiology and therapeutic approaches to acute decompensated heart failure[J]. Circulation Research, 2021, 128(10): 1468-1486.</w:t>
      </w:r>
      <w:bookmarkEnd w:id="14"/>
    </w:p>
    <w:p w14:paraId="681E94C1">
      <w:pPr>
        <w:numPr>
          <w:ilvl w:val="0"/>
          <w:numId w:val="8"/>
        </w:numPr>
        <w:tabs>
          <w:tab w:val="left" w:pos="210"/>
        </w:tabs>
        <w:adjustRightInd w:val="0"/>
        <w:snapToGrid w:val="0"/>
        <w:spacing w:before="0" w:after="0" w:line="336" w:lineRule="auto"/>
        <w:ind w:left="432" w:hanging="432"/>
        <w:jc w:val="left"/>
        <w:rPr>
          <w:sz w:val="18"/>
          <w:szCs w:val="20"/>
        </w:rPr>
      </w:pPr>
      <w:bookmarkStart w:id="15" w:name="_Ref9615"/>
      <w:r>
        <w:rPr>
          <w:rFonts w:ascii="Times New Roman" w:hAnsi="Times New Roman" w:eastAsia="Times New Roman"/>
          <w:b w:val="0"/>
          <w:sz w:val="18"/>
          <w:szCs w:val="20"/>
        </w:rPr>
        <w:t>PACKER M, ANKER S D, BUTLER J, et al. Cardiovascular and renal outcomes with empagliflozin in heart failure[J]. The New England Journal of Medicine, 2020, 383(15): 1413-1424.</w:t>
      </w:r>
      <w:bookmarkEnd w:id="15"/>
    </w:p>
    <w:p w14:paraId="783D8E98">
      <w:pPr>
        <w:numPr>
          <w:ilvl w:val="0"/>
          <w:numId w:val="8"/>
        </w:numPr>
        <w:tabs>
          <w:tab w:val="left" w:pos="210"/>
        </w:tabs>
        <w:adjustRightInd w:val="0"/>
        <w:snapToGrid w:val="0"/>
        <w:spacing w:before="0" w:after="0" w:line="336" w:lineRule="auto"/>
        <w:ind w:left="432" w:hanging="432"/>
        <w:jc w:val="left"/>
        <w:rPr>
          <w:sz w:val="18"/>
          <w:szCs w:val="20"/>
        </w:rPr>
      </w:pPr>
      <w:bookmarkStart w:id="16" w:name="_Ref9644"/>
      <w:r>
        <w:rPr>
          <w:rFonts w:ascii="Times New Roman" w:hAnsi="Times New Roman" w:eastAsia="Times New Roman"/>
          <w:b w:val="0"/>
          <w:sz w:val="18"/>
          <w:szCs w:val="20"/>
        </w:rPr>
        <w:t>KOITABASHI N, KASS D A. Reverse remodeling in heart failure--mechanisms and therapeutic opportunities[J]. Nature Reviews Cardiology, 2011, 9(3): 147-157.</w:t>
      </w:r>
      <w:bookmarkEnd w:id="16"/>
    </w:p>
    <w:p w14:paraId="6C945F4B">
      <w:pPr>
        <w:numPr>
          <w:ilvl w:val="0"/>
          <w:numId w:val="8"/>
        </w:numPr>
        <w:tabs>
          <w:tab w:val="left" w:pos="210"/>
        </w:tabs>
        <w:adjustRightInd w:val="0"/>
        <w:snapToGrid w:val="0"/>
        <w:spacing w:before="0" w:after="0" w:line="336" w:lineRule="auto"/>
        <w:ind w:left="432" w:hanging="432"/>
        <w:jc w:val="left"/>
        <w:rPr>
          <w:sz w:val="18"/>
          <w:szCs w:val="20"/>
        </w:rPr>
      </w:pPr>
      <w:bookmarkStart w:id="17" w:name="_Ref9674"/>
      <w:r>
        <w:rPr>
          <w:rFonts w:ascii="Times New Roman" w:hAnsi="Times New Roman" w:eastAsia="Times New Roman"/>
          <w:b w:val="0"/>
          <w:sz w:val="18"/>
          <w:szCs w:val="20"/>
        </w:rPr>
        <w:t>GONZÁLEZ A, SCHELBERT E B, DÍEZ J, et al. Myocardial interstitial fibrosis in heart failure: biological and translational perspectives[J]. Journal of the American College of Cardiology, 2018, 71(15): 1696-1706.</w:t>
      </w:r>
      <w:bookmarkEnd w:id="17"/>
    </w:p>
    <w:p w14:paraId="1318A6AD">
      <w:pPr>
        <w:numPr>
          <w:ilvl w:val="0"/>
          <w:numId w:val="8"/>
        </w:numPr>
        <w:tabs>
          <w:tab w:val="left" w:pos="210"/>
        </w:tabs>
        <w:adjustRightInd w:val="0"/>
        <w:snapToGrid w:val="0"/>
        <w:spacing w:before="0" w:after="0" w:line="336" w:lineRule="auto"/>
        <w:ind w:left="432" w:hanging="432"/>
        <w:jc w:val="left"/>
        <w:rPr>
          <w:sz w:val="18"/>
          <w:szCs w:val="20"/>
        </w:rPr>
      </w:pPr>
      <w:bookmarkStart w:id="18" w:name="_Ref9716"/>
      <w:r>
        <w:rPr>
          <w:rFonts w:ascii="Times New Roman" w:hAnsi="Times New Roman" w:eastAsia="Times New Roman"/>
          <w:b w:val="0"/>
          <w:sz w:val="18"/>
          <w:szCs w:val="20"/>
        </w:rPr>
        <w:t>AIMOA, GIANNONI A, MIRIZZI G, et al. Pirfenidone as a novel cardiac protective treatment[J]. Heart Failure Reviews, 2022, 27: 377-389.</w:t>
      </w:r>
      <w:bookmarkEnd w:id="18"/>
    </w:p>
    <w:p w14:paraId="33BEFA03">
      <w:pPr>
        <w:numPr>
          <w:ilvl w:val="0"/>
          <w:numId w:val="8"/>
        </w:numPr>
        <w:tabs>
          <w:tab w:val="left" w:pos="210"/>
        </w:tabs>
        <w:adjustRightInd w:val="0"/>
        <w:snapToGrid w:val="0"/>
        <w:spacing w:before="0" w:after="0" w:line="336" w:lineRule="auto"/>
        <w:ind w:left="432" w:hanging="432"/>
        <w:jc w:val="left"/>
        <w:rPr>
          <w:sz w:val="18"/>
          <w:szCs w:val="20"/>
        </w:rPr>
      </w:pPr>
      <w:bookmarkStart w:id="19" w:name="_Ref9746"/>
      <w:r>
        <w:rPr>
          <w:rFonts w:ascii="Times New Roman" w:hAnsi="Times New Roman" w:eastAsia="Times New Roman"/>
          <w:b w:val="0"/>
          <w:sz w:val="18"/>
          <w:szCs w:val="20"/>
        </w:rPr>
        <w:t>ZHANG F, LI Z, ZHANG Y, et al. Xin-shu-bao tablets ameliorates ventricular remodeling against HFrEF via PPARγ/MFGE8 pathway based on MALDI-MSI and lipidomics[J]. Journal of Ethnopharmacology, 2025, 347: 119741.</w:t>
      </w:r>
      <w:bookmarkEnd w:id="19"/>
    </w:p>
    <w:p w14:paraId="408A23A6">
      <w:pPr>
        <w:numPr>
          <w:ilvl w:val="0"/>
          <w:numId w:val="8"/>
        </w:numPr>
        <w:tabs>
          <w:tab w:val="left" w:pos="210"/>
        </w:tabs>
        <w:adjustRightInd w:val="0"/>
        <w:snapToGrid w:val="0"/>
        <w:spacing w:before="0" w:after="0" w:line="336" w:lineRule="auto"/>
        <w:ind w:left="432" w:hanging="432"/>
        <w:jc w:val="left"/>
        <w:rPr>
          <w:sz w:val="18"/>
          <w:szCs w:val="20"/>
        </w:rPr>
      </w:pPr>
      <w:bookmarkStart w:id="20" w:name="_Ref9778"/>
      <w:r>
        <w:rPr>
          <w:rFonts w:ascii="Times New Roman" w:hAnsi="Times New Roman" w:eastAsia="Times New Roman"/>
          <w:b w:val="0"/>
          <w:sz w:val="18"/>
          <w:szCs w:val="20"/>
        </w:rPr>
        <w:t>MURPHY S P, KAKKAR R, MCCARTHY C P, et al. Inflammation in heart failure: JACC state-of-the-art review[J]. Journal of the American College of Cardiology, 2020, 75(11): 1324-1340.</w:t>
      </w:r>
      <w:bookmarkEnd w:id="20"/>
    </w:p>
    <w:p w14:paraId="0E8679FD">
      <w:pPr>
        <w:numPr>
          <w:ilvl w:val="0"/>
          <w:numId w:val="8"/>
        </w:numPr>
        <w:tabs>
          <w:tab w:val="left" w:pos="210"/>
        </w:tabs>
        <w:adjustRightInd w:val="0"/>
        <w:snapToGrid w:val="0"/>
        <w:spacing w:before="0" w:after="0" w:line="336" w:lineRule="auto"/>
        <w:ind w:left="432" w:hanging="432"/>
        <w:jc w:val="left"/>
        <w:rPr>
          <w:sz w:val="18"/>
          <w:szCs w:val="20"/>
        </w:rPr>
      </w:pPr>
      <w:bookmarkStart w:id="21" w:name="_Ref9808"/>
      <w:r>
        <w:rPr>
          <w:rFonts w:ascii="Times New Roman" w:hAnsi="Times New Roman" w:eastAsia="Times New Roman"/>
          <w:b w:val="0"/>
          <w:sz w:val="18"/>
          <w:szCs w:val="20"/>
        </w:rPr>
        <w:t>XU Y, YANG B, HUI J, et al. The emerging role of sacubitril/valsartan in pulmonary hypertension with heart failure[J]. Frontiers in Cardiovascular Medicine, 2023, 10: 1125014.</w:t>
      </w:r>
      <w:bookmarkEnd w:id="21"/>
    </w:p>
    <w:p w14:paraId="58029ADA">
      <w:pPr>
        <w:numPr>
          <w:ilvl w:val="0"/>
          <w:numId w:val="8"/>
        </w:numPr>
        <w:tabs>
          <w:tab w:val="left" w:pos="210"/>
        </w:tabs>
        <w:adjustRightInd w:val="0"/>
        <w:snapToGrid w:val="0"/>
        <w:spacing w:before="0" w:after="0" w:line="336" w:lineRule="auto"/>
        <w:ind w:left="432" w:hanging="432"/>
        <w:jc w:val="left"/>
        <w:rPr>
          <w:sz w:val="18"/>
          <w:szCs w:val="20"/>
        </w:rPr>
      </w:pPr>
      <w:bookmarkStart w:id="22" w:name="_Ref9850"/>
      <w:r>
        <w:rPr>
          <w:rFonts w:ascii="Times New Roman" w:hAnsi="Times New Roman" w:eastAsia="Times New Roman"/>
          <w:b w:val="0"/>
          <w:sz w:val="18"/>
          <w:szCs w:val="20"/>
        </w:rPr>
        <w:t>MADAUDAO C, FAGGIANOP, D‘ASCENZO F, et al. The changing landscape of heart failure: translating management into the modern era[J]. European Journal of Internal Medicine, 2025, 106: 106633.</w:t>
      </w:r>
      <w:bookmarkEnd w:id="22"/>
    </w:p>
    <w:p w14:paraId="76FB8305">
      <w:pPr>
        <w:numPr>
          <w:ilvl w:val="0"/>
          <w:numId w:val="8"/>
        </w:numPr>
        <w:tabs>
          <w:tab w:val="left" w:pos="210"/>
        </w:tabs>
        <w:adjustRightInd w:val="0"/>
        <w:snapToGrid w:val="0"/>
        <w:spacing w:before="0" w:after="0" w:line="336" w:lineRule="auto"/>
        <w:ind w:left="432" w:hanging="432"/>
        <w:jc w:val="left"/>
        <w:rPr>
          <w:sz w:val="18"/>
          <w:szCs w:val="20"/>
        </w:rPr>
      </w:pPr>
      <w:bookmarkStart w:id="23" w:name="_Ref9883"/>
      <w:r>
        <w:rPr>
          <w:rFonts w:ascii="Times New Roman" w:hAnsi="Times New Roman" w:eastAsia="Times New Roman"/>
          <w:b w:val="0"/>
          <w:sz w:val="18"/>
          <w:szCs w:val="20"/>
        </w:rPr>
        <w:t>BERTERO E, MAACK C. Metabolic remodelling in heart failure[J]. Nature Reviews Cardiology, 2018, 15(8): 457-470.</w:t>
      </w:r>
      <w:bookmarkEnd w:id="23"/>
    </w:p>
    <w:p w14:paraId="29DE5140">
      <w:pPr>
        <w:numPr>
          <w:ilvl w:val="0"/>
          <w:numId w:val="8"/>
        </w:numPr>
        <w:tabs>
          <w:tab w:val="left" w:pos="210"/>
        </w:tabs>
        <w:adjustRightInd w:val="0"/>
        <w:snapToGrid w:val="0"/>
        <w:spacing w:before="0" w:after="0" w:line="336" w:lineRule="auto"/>
        <w:ind w:left="432" w:hanging="432"/>
        <w:jc w:val="left"/>
        <w:rPr>
          <w:sz w:val="18"/>
          <w:szCs w:val="20"/>
        </w:rPr>
      </w:pPr>
      <w:bookmarkStart w:id="24" w:name="_Ref9912"/>
      <w:r>
        <w:rPr>
          <w:rFonts w:ascii="Times New Roman" w:hAnsi="Times New Roman" w:eastAsia="Times New Roman"/>
          <w:b w:val="0"/>
          <w:sz w:val="18"/>
          <w:szCs w:val="20"/>
        </w:rPr>
        <w:t>BROWN E, WILDING J P H, ALAM U, et al. The expanding role of SGLT2 inhibitors beyond glucose-lowering to cardiorenal protection[J]. Annals of Medicine, 2021, 53(1): 2072-2089.</w:t>
      </w:r>
      <w:bookmarkEnd w:id="24"/>
    </w:p>
    <w:p w14:paraId="50DFD698">
      <w:pPr>
        <w:numPr>
          <w:ilvl w:val="0"/>
          <w:numId w:val="8"/>
        </w:numPr>
        <w:tabs>
          <w:tab w:val="left" w:pos="210"/>
        </w:tabs>
        <w:adjustRightInd w:val="0"/>
        <w:snapToGrid w:val="0"/>
        <w:spacing w:before="0" w:after="0" w:line="336" w:lineRule="auto"/>
        <w:ind w:left="432" w:hanging="432"/>
        <w:jc w:val="left"/>
        <w:rPr>
          <w:sz w:val="18"/>
          <w:szCs w:val="20"/>
        </w:rPr>
      </w:pPr>
      <w:bookmarkStart w:id="25" w:name="_Ref9948"/>
      <w:r>
        <w:rPr>
          <w:rFonts w:ascii="Times New Roman" w:hAnsi="Times New Roman" w:eastAsia="Times New Roman"/>
          <w:b w:val="0"/>
          <w:sz w:val="18"/>
          <w:szCs w:val="20"/>
        </w:rPr>
        <w:t>TAQUETI V R, DI CARLI M F. Coronary microvascular disease pathogenic mechanisms and therapeutic options: JACC state-of-the-art review[J]. Journal of the American College of Cardiology, 2018, 72(21): 2625-2641.</w:t>
      </w:r>
      <w:bookmarkEnd w:id="25"/>
    </w:p>
    <w:p w14:paraId="363876F6">
      <w:pPr>
        <w:numPr>
          <w:ilvl w:val="0"/>
          <w:numId w:val="8"/>
        </w:numPr>
        <w:tabs>
          <w:tab w:val="left" w:pos="210"/>
        </w:tabs>
        <w:adjustRightInd w:val="0"/>
        <w:snapToGrid w:val="0"/>
        <w:spacing w:before="0" w:after="0" w:line="336" w:lineRule="auto"/>
        <w:ind w:left="432" w:hanging="432"/>
        <w:jc w:val="left"/>
        <w:rPr>
          <w:sz w:val="18"/>
          <w:szCs w:val="20"/>
        </w:rPr>
      </w:pPr>
      <w:bookmarkStart w:id="26" w:name="_Ref9977"/>
      <w:r>
        <w:rPr>
          <w:rFonts w:ascii="Times New Roman" w:hAnsi="Times New Roman" w:eastAsia="Times New Roman"/>
          <w:b w:val="0"/>
          <w:sz w:val="18"/>
          <w:szCs w:val="20"/>
        </w:rPr>
        <w:t>KOTZBECK P, BOULGAROPOULOS B, HAGVALL S, et al. Differential in vitro effects of SGLT2 inhibitors on mitochondrial oxidative phosphorylation, glucose uptake and cell metabolism[J]. International Journal of Molecular Sciences, 2022, 23(14): 7966.</w:t>
      </w:r>
      <w:bookmarkEnd w:id="26"/>
    </w:p>
    <w:p w14:paraId="2F388ADE">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WRITING COMMITTEE, MADDOX T M, JANUZZI J L, et al. 2021 update to the 2017 ACC expert consensus decision pathway for optimization of heart failure treatment: answers to 10 pivotal issues about heart failure with reduced ejection fraction: a report of the American College of Cardiology Solution Set Oversight Committee[J]. Journal of the American College of Cardiology, 2021, 77(6): 772-810.</w:t>
      </w:r>
    </w:p>
    <w:p w14:paraId="7133D98A">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Zou CH, Zhang J. Interpretation of 2023 ESC focused update of the 2021 ESC Guidelines for the diagnosis and treatment of acute and chronic heart failure[J].</w:t>
      </w:r>
      <w:r>
        <w:rPr>
          <w:rFonts w:ascii="Times New Roman" w:hAnsi="Times New Roman" w:eastAsia="Times New Roman"/>
          <w:b w:val="0"/>
          <w:i/>
          <w:iCs/>
          <w:sz w:val="18"/>
          <w:szCs w:val="20"/>
        </w:rPr>
        <w:t xml:space="preserve"> Chinese Journal of Cardiology</w:t>
      </w:r>
      <w:r>
        <w:rPr>
          <w:rFonts w:ascii="Times New Roman" w:hAnsi="Times New Roman" w:eastAsia="Times New Roman"/>
          <w:b w:val="0"/>
          <w:sz w:val="18"/>
          <w:szCs w:val="20"/>
        </w:rPr>
        <w:t>, 2023, 51(12): 1268-1272.</w:t>
      </w:r>
    </w:p>
    <w:p w14:paraId="18FFBF94">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MCMURRAY J J, PACKER M, DESAI A S, et al. Angiotensin-neprilysin inhibition versus enalapril in heart failure[J]. The New England Journal of Medicine, 2014, 371(11): 993-1004.</w:t>
      </w:r>
    </w:p>
    <w:p w14:paraId="266551A8">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PACKER M, COATS A J, FOWLER M B, et al. Effect of carvedilol on survival in severe chronic heart failure[J]. The New England Journal of Medicine, 2001, 344(22): 1651-1658.</w:t>
      </w:r>
    </w:p>
    <w:p w14:paraId="17FA590C">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DHILLON S. Eplerenone: a review of its use in patients with chronic systolic heart failure and mild symptoms[J]. Drugs, 2013, 73(13): 1451-1462.</w:t>
      </w:r>
    </w:p>
    <w:p w14:paraId="7A36F1FB">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ZANNAD F, MCMURRAY J J, KRUM H, et al. Eplerenone in patients with systolic heart failure and mild symptoms[J]. The New England Journal of Medicine, 2011, 364(1): 11-21.</w:t>
      </w:r>
    </w:p>
    <w:p w14:paraId="28EE151C">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MCMURRAY J J V, SOLOMON S D, INZUCCHI S E, et al. Dapagliflozin in patients with heart failure and reduced ejection fraction[J]. The New England Journal of Medicine, 2019, 381(21): 1995-2008.</w:t>
      </w:r>
    </w:p>
    <w:p w14:paraId="50AC8E71">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PACKER M, ANKER S D, BUTLER J, et al. Cardiovascular and renal outcomes with empagliflozin in heart failure[J]. The New England Journal of Medicine, 2020, 383(15): 1413-1424.</w:t>
      </w:r>
    </w:p>
    <w:p w14:paraId="06E15288">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IACOVIELLO M, LEONE M, LISI M, et al. DAPA-HF applicability: the point of view of a cardiology setting[J]. Acta Cardiologica, 2023, 78(2): 123-131.</w:t>
      </w:r>
    </w:p>
    <w:p w14:paraId="0D27D7D8">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BROWN E, WILDING J P H, ALAM U, et al. The expanding role of SGLT2 inhibitors beyond glucose-lowering to cardiorenal protection[J]. Annals of Medicine, 2021, 53(1): 2072-2089.</w:t>
      </w:r>
    </w:p>
    <w:p w14:paraId="4C9021EE">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DUTZMANN J, KALIES K, KLOSS F J, et al. Empagliflozin prevents neointima formation by impairing smooth muscle cell proliferation and accelerating endothelial regeneration[J]. Frontiers in Cardiovascular Medicine, 2022, 9: 956041.</w:t>
      </w:r>
    </w:p>
    <w:p w14:paraId="50728499">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BUTLER J, SUBACIUS H, JHUND P S, et al. Effect of ejection fraction on clinical outcomes in patients treated with omecamtiv mecarbil in GALACTIC-HF[J]. Journal of the American College of Cardiology, 2021, 77(19): 2395-2405.</w:t>
      </w:r>
    </w:p>
    <w:p w14:paraId="5455B2F4">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PACKER M, ANKER S D, BUTLER J, et al. Cardiovascular and renal outcomes with empagliflozin in heart failure[J]. The New England Journal of Medicine, 2020, 383(15): 1413-1424.</w:t>
      </w:r>
    </w:p>
    <w:p w14:paraId="76BF1E84">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CUTHBERT J J, CLARK A L. Diuretic treatment in patients with heart failure: current evidence and future directions - Part I: loop diuretics[J]. Current Heart Failure Reports, 2024, 21(2): 101-114.</w:t>
      </w:r>
    </w:p>
    <w:p w14:paraId="1D02B307">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SWEDBERG K, KOMAJDA M, BÖHM M, et al. Ivabradine and outcomes in chronic heart failure (SHIFT): a randomised placebo-controlled study[J]. The Lancet, 2010, 376(9744): 875-885.</w:t>
      </w:r>
    </w:p>
    <w:p w14:paraId="0B9ADDCD">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THE DIGITALIS INVESTIGATION GROUP. The effect of digoxin on mortality and morbidity in patients with heart failure[J]. The New England Journal of Medicine, 1997, 336(8): 525-533.</w:t>
      </w:r>
    </w:p>
    <w:p w14:paraId="4F3BB52C">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MEBAZAA A, DAVISON B, CHIONCEL O, et al. Safety, tolerability and efficacy of up-titration of guideline-directed medical therapies for acute heart failure (STRONG-HF): a multinational, open-label, randomised, trial[J]. The Lancet, 2022, 400(10367): 1938-1952.</w:t>
      </w:r>
    </w:p>
    <w:p w14:paraId="40A23F90">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DINI F L, CONTI U, FRANCHI F, et al. Patient phenotype profiling using echocardiography and natriuretic peptides to personalise heart failure therapy[J]. Heart Failure Reviews, 2024, 29(2): 157-171.</w:t>
      </w:r>
    </w:p>
    <w:p w14:paraId="2B6D4457">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GREENE S J, BUTLER J, ALBERT N M, et al. Medical therapy for heart failure with reduced ejection fraction: the CHAMP-HF registry[J]. Journal of the American College of Cardiology, 2018, 72(4): 351-366.</w:t>
      </w:r>
    </w:p>
    <w:p w14:paraId="19E38CF5">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GITTO M, VRACHATIS D A, CONDORELLI G, et al. Potential therapeutic benefits of sodium-glucose cotransporter 2 inhibitors in the context of ischemic heart failure[J]. Cardiovascular &amp; Hematological Agents in Medicinal Chemistry, 2022, 20(2): 90-102.</w:t>
      </w:r>
    </w:p>
    <w:p w14:paraId="49A35431">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TEERLINK J R, DIAZ R, FELKER G M, et al. Cardiac myosin activation with omecamtiv mecarbil in systolic heart failure[J]. The New England Journal of Medicine, 2021, 384(2): 105-116.</w:t>
      </w:r>
    </w:p>
    <w:p w14:paraId="19E1B6B1">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ARMSTRONG P W, PIESKE B, ANSTROM K J, et al. Vericiguat in patients with heart failure and reduced ejection fraction[J]. The New England Journal of Medicine, 2020, 382(20): 1883-1893.</w:t>
      </w:r>
    </w:p>
    <w:p w14:paraId="032A6472">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SOLOMON S D, MCMURRAY J J V, VADUGANATHAN M, et al. Finerenone in heart failure with mildly reduced or preserved ejection fraction[J]. The New England Journal of Medicine, 2024, 391(16): 1475-1485.</w:t>
      </w:r>
    </w:p>
    <w:p w14:paraId="0C5C091D">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 xml:space="preserve">PERIN E C, BOROW K M, HENRY T D, et al. </w:t>
      </w:r>
      <w:bookmarkStart w:id="27" w:name="OLE_LINK1"/>
      <w:r>
        <w:rPr>
          <w:rFonts w:ascii="Times New Roman" w:hAnsi="Times New Roman" w:eastAsia="Times New Roman"/>
          <w:b w:val="0"/>
          <w:sz w:val="18"/>
          <w:szCs w:val="20"/>
        </w:rPr>
        <w:t>Randomized trial of targeted transendocardial mesenchymal precursor cell therapy in patients with heart failure</w:t>
      </w:r>
      <w:bookmarkEnd w:id="27"/>
      <w:r>
        <w:rPr>
          <w:rFonts w:ascii="Times New Roman" w:hAnsi="Times New Roman" w:eastAsia="Times New Roman"/>
          <w:b w:val="0"/>
          <w:sz w:val="18"/>
          <w:szCs w:val="20"/>
        </w:rPr>
        <w:t>[J]. Journal of the American College of Cardiology, 2023, 81(9): 849-863.</w:t>
      </w:r>
    </w:p>
    <w:p w14:paraId="41D64AA5">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CHEANG I, YAO W, ZHOU Y, et al. The traditional Chinese medicine Qiliqiangxin in heart failure with reduced ejection fraction: a randomized, double-blind, placebo-controlled trial[J]. Nature Medicine, 2024, 30(8): 2295-2302.</w:t>
      </w:r>
    </w:p>
    <w:p w14:paraId="54FA73BF">
      <w:pPr>
        <w:numPr>
          <w:ilvl w:val="0"/>
          <w:numId w:val="8"/>
        </w:numPr>
        <w:tabs>
          <w:tab w:val="left" w:pos="210"/>
        </w:tabs>
        <w:adjustRightInd w:val="0"/>
        <w:snapToGrid w:val="0"/>
        <w:spacing w:before="0" w:after="0" w:line="336" w:lineRule="auto"/>
        <w:ind w:left="432" w:hanging="432"/>
        <w:jc w:val="left"/>
        <w:rPr>
          <w:sz w:val="18"/>
          <w:szCs w:val="20"/>
        </w:rPr>
      </w:pPr>
      <w:r>
        <w:rPr>
          <w:rFonts w:ascii="Times New Roman" w:hAnsi="Times New Roman" w:eastAsia="Times New Roman"/>
          <w:b w:val="0"/>
          <w:sz w:val="18"/>
          <w:szCs w:val="20"/>
        </w:rPr>
        <w:t>Chinese College of Cardiovascular Physicians, Chinese Heart Failure Center Alliance, Working Group of Expert Consensus on Decision-making Pathway for Quadruple Pharmacotherapy Management of Chronic Heart Failure, et al. Expert Consensus on Decision-making Pathway for Quadruple Pharmacotherapy Management of Chronic Heart Failure[J]. </w:t>
      </w:r>
      <w:r>
        <w:rPr>
          <w:rFonts w:ascii="Times New Roman" w:hAnsi="Times New Roman" w:eastAsia="Times New Roman"/>
          <w:b w:val="0"/>
          <w:i/>
          <w:iCs/>
          <w:sz w:val="18"/>
          <w:szCs w:val="20"/>
        </w:rPr>
        <w:t>Chinese Circulation Journal</w:t>
      </w:r>
      <w:r>
        <w:rPr>
          <w:rFonts w:ascii="Times New Roman" w:hAnsi="Times New Roman" w:eastAsia="Times New Roman"/>
          <w:b w:val="0"/>
          <w:sz w:val="18"/>
          <w:szCs w:val="20"/>
        </w:rPr>
        <w:t>, 2022, 37(8): 769-781.</w:t>
      </w:r>
    </w:p>
    <w:p w14:paraId="1070A2AC">
      <w:pPr>
        <w:adjustRightInd w:val="0"/>
        <w:snapToGrid w:val="0"/>
        <w:spacing w:line="360" w:lineRule="auto"/>
        <w:rPr>
          <w:b/>
          <w:color w:val="000000"/>
          <w:sz w:val="28"/>
          <w:szCs w:val="28"/>
        </w:rPr>
      </w:pPr>
    </w:p>
    <w:p w14:paraId="5016328B">
      <w:pPr>
        <w:rPr>
          <w:sz w:val="18"/>
          <w:szCs w:val="21"/>
        </w:rPr>
      </w:pPr>
    </w:p>
    <w:sectPr>
      <w:headerReference r:id="rId12" w:type="first"/>
      <w:headerReference r:id="rId10" w:type="default"/>
      <w:headerReference r:id="rId11" w:type="even"/>
      <w:type w:val="continuous"/>
      <w:pgSz w:w="12246" w:h="16498"/>
      <w:pgMar w:top="935" w:right="1304" w:bottom="879" w:left="1304" w:header="425" w:footer="425" w:gutter="0"/>
      <w:cols w:equalWidth="0" w:num="2">
        <w:col w:w="4606" w:space="425"/>
        <w:col w:w="4606"/>
      </w:cols>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AA73">
    <w:pPr>
      <w:pStyle w:val="24"/>
      <w:spacing w:before="0" w:after="0"/>
      <w:jc w:val="center"/>
    </w:pPr>
    <w:r>
      <w:rPr>
        <w:rFonts w:ascii="Times New Roman" w:hAnsi="Times New Roman" w:eastAsia="Times New Roman" w:cs="Times New Roman"/>
        <w:b/>
        <w:i w:val="0"/>
        <w:color w:val="000000"/>
        <w:sz w:val="21"/>
      </w:rPr>
      <w:fldChar w:fldCharType="begin"/>
    </w:r>
    <w:r>
      <w:rPr>
        <w:rFonts w:ascii="Times New Roman" w:hAnsi="Times New Roman" w:eastAsia="Times New Roman" w:cs="Times New Roman"/>
        <w:b/>
        <w:i w:val="0"/>
        <w:color w:val="000000"/>
        <w:sz w:val="21"/>
      </w:rPr>
      <w:instrText xml:space="preserve"> PAGE </w:instrText>
    </w:r>
    <w:r>
      <w:rPr>
        <w:rFonts w:ascii="Times New Roman" w:hAnsi="Times New Roman" w:eastAsia="Times New Roman" w:cs="Times New Roman"/>
        <w:b/>
        <w:i w:val="0"/>
        <w:color w:val="000000"/>
        <w:sz w:val="21"/>
      </w:rPr>
      <w:fldChar w:fldCharType="separate"/>
    </w:r>
    <w:r>
      <w:rPr>
        <w:rFonts w:ascii="Times New Roman" w:hAnsi="Times New Roman" w:eastAsia="Times New Roman" w:cs="Times New Roman"/>
        <w:b/>
        <w:i w:val="0"/>
        <w:color w:val="000000"/>
        <w:sz w:val="21"/>
      </w:rPr>
      <w:t>1</w:t>
    </w:r>
    <w:r>
      <w:rPr>
        <w:rFonts w:ascii="Times New Roman" w:hAnsi="Times New Roman" w:eastAsia="Times New Roman" w:cs="Times New Roman"/>
        <w:b/>
        <w:i w:val="0"/>
        <w:color w:val="000000"/>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4B02A">
    <w:pPr>
      <w:pStyle w:val="24"/>
      <w:spacing w:before="0" w:after="0"/>
      <w:jc w:val="center"/>
    </w:pPr>
    <w:r>
      <w:rPr>
        <w:rFonts w:ascii="Times New Roman" w:hAnsi="Times New Roman" w:eastAsia="Times New Roman" w:cs="Times New Roman"/>
        <w:b/>
        <w:i w:val="0"/>
        <w:color w:val="000000"/>
        <w:sz w:val="21"/>
      </w:rPr>
      <w:fldChar w:fldCharType="begin"/>
    </w:r>
    <w:r>
      <w:rPr>
        <w:rFonts w:ascii="Times New Roman" w:hAnsi="Times New Roman" w:eastAsia="Times New Roman" w:cs="Times New Roman"/>
        <w:b/>
        <w:i w:val="0"/>
        <w:color w:val="000000"/>
        <w:sz w:val="21"/>
      </w:rPr>
      <w:instrText xml:space="preserve"> PAGE </w:instrText>
    </w:r>
    <w:r>
      <w:rPr>
        <w:rFonts w:ascii="Times New Roman" w:hAnsi="Times New Roman" w:eastAsia="Times New Roman" w:cs="Times New Roman"/>
        <w:b/>
        <w:i w:val="0"/>
        <w:color w:val="000000"/>
        <w:sz w:val="21"/>
      </w:rPr>
      <w:fldChar w:fldCharType="separate"/>
    </w:r>
    <w:r>
      <w:rPr>
        <w:rFonts w:ascii="Times New Roman" w:hAnsi="Times New Roman" w:eastAsia="Times New Roman" w:cs="Times New Roman"/>
        <w:b/>
        <w:i w:val="0"/>
        <w:color w:val="000000"/>
        <w:sz w:val="21"/>
      </w:rPr>
      <w:t>1</w:t>
    </w:r>
    <w:r>
      <w:rPr>
        <w:rFonts w:ascii="Times New Roman" w:hAnsi="Times New Roman" w:eastAsia="Times New Roman" w:cs="Times New Roman"/>
        <w:b/>
        <w:i w:val="0"/>
        <w:color w:val="000000"/>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4EB36">
    <w:pPr>
      <w:pStyle w:val="24"/>
      <w:spacing w:before="0" w:after="0"/>
      <w:jc w:val="center"/>
    </w:pPr>
    <w:r>
      <w:rPr>
        <w:rFonts w:ascii="Times New Roman" w:hAnsi="Times New Roman" w:eastAsia="Times New Roman" w:cs="Times New Roman"/>
        <w:b/>
        <w:i w:val="0"/>
        <w:color w:val="000000"/>
        <w:sz w:val="21"/>
      </w:rPr>
      <w:fldChar w:fldCharType="begin"/>
    </w:r>
    <w:r>
      <w:rPr>
        <w:rFonts w:ascii="Times New Roman" w:hAnsi="Times New Roman" w:eastAsia="Times New Roman" w:cs="Times New Roman"/>
        <w:b/>
        <w:i w:val="0"/>
        <w:color w:val="000000"/>
        <w:sz w:val="21"/>
      </w:rPr>
      <w:instrText xml:space="preserve"> PAGE </w:instrText>
    </w:r>
    <w:r>
      <w:rPr>
        <w:rFonts w:ascii="Times New Roman" w:hAnsi="Times New Roman" w:eastAsia="Times New Roman" w:cs="Times New Roman"/>
        <w:b/>
        <w:i w:val="0"/>
        <w:color w:val="000000"/>
        <w:sz w:val="21"/>
      </w:rPr>
      <w:fldChar w:fldCharType="separate"/>
    </w:r>
    <w:r>
      <w:rPr>
        <w:rFonts w:ascii="Times New Roman" w:hAnsi="Times New Roman" w:eastAsia="Times New Roman" w:cs="Times New Roman"/>
        <w:b/>
        <w:i w:val="0"/>
        <w:color w:val="000000"/>
        <w:sz w:val="21"/>
      </w:rPr>
      <w:t>1</w:t>
    </w:r>
    <w:r>
      <w:rPr>
        <w:rFonts w:ascii="Times New Roman" w:hAnsi="Times New Roman" w:eastAsia="Times New Roman" w:cs="Times New Roman"/>
        <w:b/>
        <w:i w:val="0"/>
        <w:color w:val="000000"/>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E132">
    <w:pPr>
      <w:pStyle w:val="25"/>
      <w:pBdr>
        <w:bottom w:val="single" w:color="222222" w:sz="4" w:space="7"/>
      </w:pBdr>
      <w:spacing w:after="140"/>
      <w:jc w:val="left"/>
    </w:pPr>
    <w:r>
      <w:rPr>
        <w:rFonts w:ascii="Times New Roman" w:hAnsi="Times New Roman" w:eastAsia="Times New Roman" w:cs="Times New Roman"/>
        <w:b/>
        <w:i w:val="0"/>
        <w:color w:val="000000"/>
        <w:sz w:val="19"/>
      </w:rPr>
      <w:t>Review Article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803F">
    <w:pPr>
      <w:pStyle w:val="25"/>
      <w:pBdr>
        <w:bottom w:val="single" w:color="222222" w:sz="4" w:space="7"/>
      </w:pBdr>
      <w:spacing w:after="140"/>
      <w:jc w:val="center"/>
    </w:pPr>
    <w:r>
      <w:rPr>
        <w:rFonts w:ascii="Times New Roman" w:hAnsi="Times New Roman" w:eastAsia="Times New Roman" w:cs="Times New Roman"/>
        <w:b/>
        <w:i w:val="0"/>
        <w:color w:val="000000"/>
        <w:sz w:val="17"/>
      </w:rPr>
      <w:t>Clinical Application of CDK4/6 Inhibitors in Breast Cancer: Current Evidence, Resistance, and Future Directions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7CF7">
    <w:pPr>
      <w:pStyle w:val="25"/>
      <w:pBdr>
        <w:bottom w:val="single" w:color="222222" w:sz="4" w:space="7"/>
      </w:pBdr>
      <w:spacing w:after="140"/>
      <w:jc w:val="left"/>
    </w:pPr>
    <w:r>
      <w:rPr>
        <w:rFonts w:ascii="Times New Roman" w:hAnsi="Times New Roman" w:eastAsia="Times New Roman" w:cs="Times New Roman"/>
        <w:b/>
        <w:i w:val="0"/>
        <w:color w:val="000000"/>
        <w:sz w:val="19"/>
      </w:rPr>
      <w:t>Review Article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F8DB3">
    <w:pPr>
      <w:pStyle w:val="25"/>
      <w:jc w:val="center"/>
      <w:rPr>
        <w:b/>
        <w:bCs/>
        <w:sz w:val="18"/>
        <w:szCs w:val="18"/>
      </w:rPr>
    </w:pPr>
    <w:r>
      <w:rPr>
        <w:rFonts w:hint="eastAsia"/>
        <w:b/>
        <w:bCs/>
        <w:sz w:val="18"/>
        <w:szCs w:val="18"/>
      </w:rPr>
      <w:t>Research Progress on Pharmacotherapies for Heart Failure with Reduced Ejection Fraction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AC2C">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31278FFF"/>
    <w:multiLevelType w:val="singleLevel"/>
    <w:tmpl w:val="31278FFF"/>
    <w:lvl w:ilvl="0" w:tentative="0">
      <w:start w:val="4"/>
      <w:numFmt w:val="decimal"/>
      <w:suff w:val="space"/>
      <w:lvlText w:val="%1."/>
      <w:lvlJc w:val="left"/>
    </w:lvl>
  </w:abstractNum>
  <w:abstractNum w:abstractNumId="7">
    <w:nsid w:val="4B262121"/>
    <w:multiLevelType w:val="singleLevel"/>
    <w:tmpl w:val="4B262121"/>
    <w:lvl w:ilvl="0" w:tentative="0">
      <w:start w:val="1"/>
      <w:numFmt w:val="decimal"/>
      <w:lvlText w:val="[%1]"/>
      <w:lvlJc w:val="left"/>
      <w:pPr>
        <w:tabs>
          <w:tab w:val="left" w:pos="397"/>
        </w:tabs>
        <w:ind w:left="454" w:hanging="454"/>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autoHyphenation/>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D562B05"/>
    <w:rsid w:val="0E792F4F"/>
    <w:rsid w:val="10124BBF"/>
    <w:rsid w:val="104650B3"/>
    <w:rsid w:val="168E4D72"/>
    <w:rsid w:val="16B9038D"/>
    <w:rsid w:val="23137077"/>
    <w:rsid w:val="2423778D"/>
    <w:rsid w:val="26261575"/>
    <w:rsid w:val="281268AD"/>
    <w:rsid w:val="2D7B5F44"/>
    <w:rsid w:val="2FEC30DB"/>
    <w:rsid w:val="300A4BC5"/>
    <w:rsid w:val="326F5F6E"/>
    <w:rsid w:val="358F4C83"/>
    <w:rsid w:val="3C284EC1"/>
    <w:rsid w:val="3D5B18EE"/>
    <w:rsid w:val="3EC62D97"/>
    <w:rsid w:val="458543AD"/>
    <w:rsid w:val="47183F5C"/>
    <w:rsid w:val="48853CC3"/>
    <w:rsid w:val="49025314"/>
    <w:rsid w:val="4F0973FC"/>
    <w:rsid w:val="516A73E5"/>
    <w:rsid w:val="530E4F01"/>
    <w:rsid w:val="58141314"/>
    <w:rsid w:val="5A70032F"/>
    <w:rsid w:val="5D333896"/>
    <w:rsid w:val="5E926C38"/>
    <w:rsid w:val="5FB23198"/>
    <w:rsid w:val="60706195"/>
    <w:rsid w:val="621A5025"/>
    <w:rsid w:val="62BA72F2"/>
    <w:rsid w:val="6865349E"/>
    <w:rsid w:val="6AB4471D"/>
    <w:rsid w:val="6B7C465A"/>
    <w:rsid w:val="6E535B46"/>
    <w:rsid w:val="6EC32CCC"/>
    <w:rsid w:val="706F478E"/>
    <w:rsid w:val="70D254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76" w:lineRule="auto"/>
    </w:pPr>
    <w:rPr>
      <w:rFonts w:ascii="Times New Roman" w:hAnsi="Times New Roman" w:eastAsia="Times New Roman" w:cstheme="minorBidi"/>
      <w:sz w:val="20"/>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uiPriority w:val="99"/>
    <w:pPr>
      <w:tabs>
        <w:tab w:val="center" w:pos="4680"/>
        <w:tab w:val="right" w:pos="9360"/>
      </w:tabs>
      <w:spacing w:after="0" w:line="240" w:lineRule="auto"/>
    </w:pPr>
  </w:style>
  <w:style w:type="paragraph" w:styleId="25">
    <w:name w:val="header"/>
    <w:basedOn w:val="1"/>
    <w:link w:val="136"/>
    <w:unhideWhenUsed/>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page number"/>
    <w:qFormat/>
    <w:uiPriority w:val="0"/>
  </w:style>
  <w:style w:type="character" w:styleId="135">
    <w:name w:val="Emphasis"/>
    <w:basedOn w:val="132"/>
    <w:qFormat/>
    <w:uiPriority w:val="20"/>
    <w:rPr>
      <w:i/>
      <w:iCs/>
    </w:rPr>
  </w:style>
  <w:style w:type="character" w:customStyle="1" w:styleId="136">
    <w:name w:val="Header Char"/>
    <w:basedOn w:val="132"/>
    <w:link w:val="25"/>
    <w:qFormat/>
    <w:uiPriority w:val="99"/>
  </w:style>
  <w:style w:type="character" w:customStyle="1" w:styleId="137">
    <w:name w:val="Footer Char"/>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2"/>
    <w:link w:val="19"/>
    <w:qFormat/>
    <w:uiPriority w:val="99"/>
  </w:style>
  <w:style w:type="character" w:customStyle="1" w:styleId="146">
    <w:name w:val="Body Text 2 Char"/>
    <w:basedOn w:val="132"/>
    <w:link w:val="28"/>
    <w:qFormat/>
    <w:uiPriority w:val="99"/>
  </w:style>
  <w:style w:type="character" w:customStyle="1" w:styleId="147">
    <w:name w:val="Body Text 3 Char"/>
    <w:basedOn w:val="132"/>
    <w:link w:val="17"/>
    <w:qFormat/>
    <w:uiPriority w:val="99"/>
    <w:rPr>
      <w:sz w:val="16"/>
      <w:szCs w:val="16"/>
    </w:rPr>
  </w:style>
  <w:style w:type="character" w:customStyle="1" w:styleId="148">
    <w:name w:val="Macro Text Char"/>
    <w:basedOn w:val="132"/>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2"/>
    <w:link w:val="149"/>
    <w:qFormat/>
    <w:uiPriority w:val="29"/>
    <w:rPr>
      <w:i/>
      <w:iCs/>
      <w:color w:val="000000" w:themeColor="text1"/>
      <w14:textFill>
        <w14:solidFill>
          <w14:schemeClr w14:val="tx1"/>
        </w14:solidFill>
      </w14:textFill>
    </w:rPr>
  </w:style>
  <w:style w:type="character" w:customStyle="1" w:styleId="151">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5990</Words>
  <Characters>40653</Characters>
  <Lines>0</Lines>
  <Paragraphs>0</Paragraphs>
  <TotalTime>14</TotalTime>
  <ScaleCrop>false</ScaleCrop>
  <LinksUpToDate>false</LinksUpToDate>
  <CharactersWithSpaces>46579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Author Name</dc:creator>
  <dc:description>generated by python-docx</dc:description>
  <cp:keywords>Breast cancer; CDK4/6 inhibitors; endocrine therapy; resistance; adjuvant therapy</cp:keywords>
  <cp:lastModifiedBy>余佳颖</cp:lastModifiedBy>
  <dcterms:modified xsi:type="dcterms:W3CDTF">2026-07-16T07:53:43Z</dcterms:modified>
  <dc:subject>Review of CDK4/6 inhibitors in breast cancer</dc:subject>
  <dc:title>Clinical Application of CDK4/6 Inhibitors in Breast Cancer: Current Evidence, Resistance, and Future Directions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13B88D2D34E04A84AA22B12E6DE907B1_13</vt:lpwstr>
  </property>
  <property fmtid="{D5CDD505-2E9C-101B-9397-08002B2CF9AE}" pid="4" name="KSOTemplateDocerSaveRecord">
    <vt:lpwstr>eyJoZGlkIjoiZjI0ZTFmOWU5MTlmMWU0MmRlYWE2MDZhMTgyNTU3NjAiLCJ1c2VySWQiOiIxODYwMzg2OTYzIn0=</vt:lpwstr>
  </property>
</Properties>
</file>